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6B1A" w14:textId="77777777" w:rsidR="00605CF8" w:rsidRPr="00605CF8" w:rsidRDefault="00B54849" w:rsidP="00B54849">
      <w:pPr>
        <w:spacing w:before="160" w:after="80"/>
        <w:jc w:val="center"/>
        <w:rPr>
          <w:b/>
          <w:bCs/>
          <w:color w:val="1A1A1A"/>
          <w:sz w:val="36"/>
          <w:szCs w:val="36"/>
        </w:rPr>
      </w:pPr>
      <w:r w:rsidRPr="00605CF8">
        <w:rPr>
          <w:b/>
          <w:bCs/>
          <w:color w:val="1A1A1A"/>
          <w:sz w:val="36"/>
          <w:szCs w:val="36"/>
        </w:rPr>
        <w:t xml:space="preserve">Wciągarka linowa </w:t>
      </w:r>
    </w:p>
    <w:p w14:paraId="4E92E8F6" w14:textId="5DA6E6A0" w:rsidR="00B54849" w:rsidRPr="00605CF8" w:rsidRDefault="00B54849" w:rsidP="00B54849">
      <w:pPr>
        <w:spacing w:before="160" w:after="80"/>
        <w:jc w:val="center"/>
        <w:rPr>
          <w:b/>
          <w:bCs/>
          <w:sz w:val="36"/>
          <w:szCs w:val="36"/>
        </w:rPr>
      </w:pPr>
      <w:r w:rsidRPr="00605CF8">
        <w:rPr>
          <w:b/>
          <w:bCs/>
          <w:color w:val="1A1A1A"/>
          <w:sz w:val="36"/>
          <w:szCs w:val="36"/>
        </w:rPr>
        <w:t>1366/CBR/21</w:t>
      </w:r>
    </w:p>
    <w:p w14:paraId="74FFF670" w14:textId="77777777" w:rsidR="00B54849" w:rsidRPr="00605CF8" w:rsidRDefault="00B54849" w:rsidP="00B54849">
      <w:pPr>
        <w:spacing w:before="40" w:after="200"/>
        <w:jc w:val="center"/>
        <w:rPr>
          <w:b/>
          <w:bCs/>
          <w:sz w:val="36"/>
          <w:szCs w:val="36"/>
        </w:rPr>
      </w:pPr>
      <w:r w:rsidRPr="00605CF8">
        <w:rPr>
          <w:b/>
          <w:bCs/>
          <w:color w:val="333333"/>
          <w:sz w:val="36"/>
          <w:szCs w:val="36"/>
        </w:rPr>
        <w:t>Konstrukcja nośna, napęd i próby prototypów</w:t>
      </w:r>
    </w:p>
    <w:p w14:paraId="1A9E150F" w14:textId="77777777" w:rsidR="00B54849" w:rsidRPr="00605CF8" w:rsidRDefault="00B54849" w:rsidP="00B54849">
      <w:pPr>
        <w:spacing w:before="80" w:after="40" w:line="288" w:lineRule="auto"/>
        <w:jc w:val="center"/>
        <w:rPr>
          <w:b/>
          <w:bCs/>
          <w:sz w:val="36"/>
          <w:szCs w:val="36"/>
        </w:rPr>
      </w:pPr>
      <w:r w:rsidRPr="00605CF8">
        <w:rPr>
          <w:b/>
          <w:bCs/>
          <w:color w:val="222222"/>
          <w:sz w:val="36"/>
          <w:szCs w:val="36"/>
        </w:rPr>
        <w:t>Opracowanie dźwignicowych inteligentnych wciągarek linowych kompaktowych z wielozwojnym układem prowadzenia liny.</w:t>
      </w:r>
    </w:p>
    <w:p w14:paraId="3D9AA95B" w14:textId="77777777" w:rsidR="00B54849" w:rsidRDefault="00B54849" w:rsidP="00B54849">
      <w:r>
        <w:br w:type="page"/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180843032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0"/>
          <w:szCs w:val="20"/>
          <w:lang w:eastAsia="en-US"/>
        </w:rPr>
      </w:sdtEndPr>
      <w:sdtContent>
        <w:p w14:paraId="715FD7C8" w14:textId="77777777" w:rsidR="00B54849" w:rsidRPr="00605CF8" w:rsidRDefault="00B54849" w:rsidP="00B54849">
          <w:pPr>
            <w:pStyle w:val="Nagwekspisutreci"/>
            <w:rPr>
              <w:sz w:val="18"/>
              <w:szCs w:val="18"/>
            </w:rPr>
          </w:pPr>
          <w:r w:rsidRPr="00605CF8">
            <w:rPr>
              <w:sz w:val="18"/>
              <w:szCs w:val="18"/>
            </w:rPr>
            <w:t>Spis treści</w:t>
          </w:r>
        </w:p>
        <w:p w14:paraId="05AB13B6" w14:textId="26064978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r w:rsidRPr="00B54849">
            <w:rPr>
              <w:sz w:val="18"/>
              <w:szCs w:val="18"/>
            </w:rPr>
            <w:fldChar w:fldCharType="begin"/>
          </w:r>
          <w:r w:rsidRPr="00B54849">
            <w:rPr>
              <w:sz w:val="18"/>
              <w:szCs w:val="18"/>
            </w:rPr>
            <w:instrText xml:space="preserve"> TOC \o "1-3" \h \z \u </w:instrText>
          </w:r>
          <w:r w:rsidRPr="00B54849">
            <w:rPr>
              <w:sz w:val="18"/>
              <w:szCs w:val="18"/>
            </w:rPr>
            <w:fldChar w:fldCharType="separate"/>
          </w:r>
          <w:hyperlink w:anchor="_Toc241945603" w:history="1">
            <w:r w:rsidRPr="00B54849">
              <w:rPr>
                <w:rStyle w:val="Hipercze"/>
                <w:noProof/>
                <w:sz w:val="18"/>
                <w:szCs w:val="18"/>
              </w:rPr>
              <w:t>1. Wstęp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_Toc241945603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3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F1FD0A3" w14:textId="7E1F4D5D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4" w:history="1">
            <w:r w:rsidRPr="00B54849">
              <w:rPr>
                <w:rStyle w:val="Hipercze"/>
                <w:noProof/>
                <w:sz w:val="18"/>
                <w:szCs w:val="18"/>
              </w:rPr>
              <w:t>2. Cel pracy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_Toc241945604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293B470" w14:textId="0985DC37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5" w:history="1">
            <w:r w:rsidRPr="00B54849">
              <w:rPr>
                <w:rStyle w:val="Hipercze"/>
                <w:noProof/>
                <w:sz w:val="18"/>
                <w:szCs w:val="18"/>
              </w:rPr>
              <w:t>3. Zakres pracy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_Toc241945605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77E0183" w14:textId="7E3F4C19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6" w:history="1">
            <w:r w:rsidRPr="00B54849">
              <w:rPr>
                <w:rStyle w:val="Hipercze"/>
                <w:noProof/>
                <w:sz w:val="18"/>
                <w:szCs w:val="18"/>
              </w:rPr>
              <w:t>3.1. Zadania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_Toc241945606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80CA362" w14:textId="77E638D6" w:rsidR="00B54849" w:rsidRPr="00B54849" w:rsidRDefault="00B54849">
          <w:pPr>
            <w:pStyle w:val="Spistreci3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7" w:history="1">
            <w:r w:rsidRPr="00B54849">
              <w:rPr>
                <w:rStyle w:val="Hipercze"/>
                <w:noProof/>
                <w:sz w:val="18"/>
                <w:szCs w:val="18"/>
              </w:rPr>
              <w:t>4. Realizacja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_Toc241945607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7E4A132" w14:textId="0E6C97E0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8" w:history="1">
            <w:r w:rsidRPr="00B54849">
              <w:rPr>
                <w:rStyle w:val="Hipercze"/>
                <w:noProof/>
                <w:sz w:val="18"/>
                <w:szCs w:val="18"/>
              </w:rPr>
              <w:t>4.1. Dyskretyzacja i materiał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_Toc241945608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908D6A7" w14:textId="7F47F195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09" w:history="1">
            <w:r w:rsidRPr="00B54849">
              <w:rPr>
                <w:rStyle w:val="Hipercze"/>
                <w:noProof/>
                <w:sz w:val="18"/>
                <w:szCs w:val="18"/>
              </w:rPr>
              <w:t>4.2. Kontakt i śruby wspornika krążka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_Toc241945609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8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31F9630" w14:textId="0F211F07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0" w:history="1">
            <w:r w:rsidRPr="00B54849">
              <w:rPr>
                <w:rStyle w:val="Hipercze"/>
                <w:noProof/>
                <w:sz w:val="18"/>
                <w:szCs w:val="18"/>
              </w:rPr>
              <w:t>4.3. Utwierdzenie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_Toc241945610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9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DD1A142" w14:textId="711175BC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1" w:history="1">
            <w:r w:rsidRPr="00B54849">
              <w:rPr>
                <w:rStyle w:val="Hipercze"/>
                <w:noProof/>
                <w:sz w:val="18"/>
                <w:szCs w:val="18"/>
              </w:rPr>
              <w:t>4.4. Obciążenie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_Toc241945611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10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E241129" w14:textId="0751A041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2" w:history="1">
            <w:r w:rsidRPr="00B54849">
              <w:rPr>
                <w:rStyle w:val="Hipercze"/>
                <w:noProof/>
                <w:sz w:val="18"/>
                <w:szCs w:val="18"/>
              </w:rPr>
              <w:t>4.5. Obudowa bębna i analiza modalna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_Toc241945612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12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8B2FD81" w14:textId="276525DA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3" w:history="1">
            <w:r w:rsidRPr="00B54849">
              <w:rPr>
                <w:rStyle w:val="Hipercze"/>
                <w:noProof/>
                <w:sz w:val="18"/>
                <w:szCs w:val="18"/>
              </w:rPr>
              <w:t>4.6. Napęd podnoszenia i program prób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_Toc241945613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13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5B40CC4" w14:textId="6DF19867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4" w:history="1">
            <w:r w:rsidRPr="00B54849">
              <w:rPr>
                <w:rStyle w:val="Hipercze"/>
                <w:noProof/>
                <w:sz w:val="18"/>
                <w:szCs w:val="18"/>
              </w:rPr>
              <w:t>5. Wyniki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_Toc241945614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13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75A78F3" w14:textId="417CF74E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5" w:history="1">
            <w:r w:rsidRPr="00B54849">
              <w:rPr>
                <w:rStyle w:val="Hipercze"/>
                <w:noProof/>
                <w:sz w:val="18"/>
                <w:szCs w:val="18"/>
              </w:rPr>
              <w:t>5.1. Rama wózka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_Toc241945615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13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4DEA92B" w14:textId="103A26C5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6" w:history="1">
            <w:r w:rsidRPr="00B54849">
              <w:rPr>
                <w:rStyle w:val="Hipercze"/>
                <w:noProof/>
                <w:sz w:val="18"/>
                <w:szCs w:val="18"/>
              </w:rPr>
              <w:t>5.2. Rewizja 0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_Toc241945616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14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D0C9483" w14:textId="449F3683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7" w:history="1">
            <w:r w:rsidRPr="00B54849">
              <w:rPr>
                <w:rStyle w:val="Hipercze"/>
                <w:noProof/>
                <w:sz w:val="18"/>
                <w:szCs w:val="18"/>
              </w:rPr>
              <w:t>5.3. Rewizja 1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_Toc241945617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17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6AA40C7" w14:textId="7D6A69DF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8" w:history="1">
            <w:r w:rsidRPr="00B54849">
              <w:rPr>
                <w:rStyle w:val="Hipercze"/>
                <w:noProof/>
                <w:sz w:val="18"/>
                <w:szCs w:val="18"/>
              </w:rPr>
              <w:t>5.4. Rewizja 2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_Toc241945618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19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C83EE4F" w14:textId="3DEB1F78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19" w:history="1">
            <w:r w:rsidRPr="00B54849">
              <w:rPr>
                <w:rStyle w:val="Hipercze"/>
                <w:noProof/>
                <w:sz w:val="18"/>
                <w:szCs w:val="18"/>
              </w:rPr>
              <w:t>5.5. Zestawienie rewizji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_Toc241945619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22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C5A0246" w14:textId="5D2DEED7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0" w:history="1">
            <w:r w:rsidRPr="00B54849">
              <w:rPr>
                <w:rStyle w:val="Hipercze"/>
                <w:noProof/>
                <w:sz w:val="18"/>
                <w:szCs w:val="18"/>
              </w:rPr>
              <w:t>5.6. Obudowa bębna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_Toc241945620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22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4160C66" w14:textId="50E197B1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1" w:history="1">
            <w:r w:rsidRPr="00B54849">
              <w:rPr>
                <w:rStyle w:val="Hipercze"/>
                <w:noProof/>
                <w:sz w:val="18"/>
                <w:szCs w:val="18"/>
              </w:rPr>
              <w:t>5.7. Analiza modalna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_Toc241945621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25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CE67E25" w14:textId="0A42C2D6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2" w:history="1">
            <w:r w:rsidRPr="00B54849">
              <w:rPr>
                <w:rStyle w:val="Hipercze"/>
                <w:noProof/>
                <w:sz w:val="18"/>
                <w:szCs w:val="18"/>
              </w:rPr>
              <w:t>5.8. Projekt wykonawczy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_Toc241945622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29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1822A27" w14:textId="35241A0D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3" w:history="1">
            <w:r w:rsidRPr="00B54849">
              <w:rPr>
                <w:rStyle w:val="Hipercze"/>
                <w:noProof/>
                <w:sz w:val="18"/>
                <w:szCs w:val="18"/>
              </w:rPr>
              <w:t>5.9. Układ elektryczny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_Toc241945623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35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9981CC5" w14:textId="6774B612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4" w:history="1">
            <w:r w:rsidRPr="00B54849">
              <w:rPr>
                <w:rStyle w:val="Hipercze"/>
                <w:noProof/>
                <w:sz w:val="18"/>
                <w:szCs w:val="18"/>
              </w:rPr>
              <w:t>5.10. Ogranicznik udźwigu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_Toc241945624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36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B947C1F" w14:textId="6FA68498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5" w:history="1">
            <w:r w:rsidRPr="00B54849">
              <w:rPr>
                <w:rStyle w:val="Hipercze"/>
                <w:noProof/>
                <w:sz w:val="18"/>
                <w:szCs w:val="18"/>
              </w:rPr>
              <w:t>5.11. Dobór komponentów pod zwrot energii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_Toc241945625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36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A6A80D7" w14:textId="5AA73DB0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6" w:history="1">
            <w:r w:rsidRPr="00B54849">
              <w:rPr>
                <w:rStyle w:val="Hipercze"/>
                <w:noProof/>
                <w:sz w:val="18"/>
                <w:szCs w:val="18"/>
              </w:rPr>
              <w:t>5.12. Produkcja i montaż prototypów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_Toc241945626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37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2DD67D7" w14:textId="766B791B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7" w:history="1">
            <w:r w:rsidRPr="00B54849">
              <w:rPr>
                <w:rStyle w:val="Hipercze"/>
                <w:noProof/>
                <w:sz w:val="18"/>
                <w:szCs w:val="18"/>
              </w:rPr>
              <w:t>5.13. Próby prototypów 5 t i 16 t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_Toc241945627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40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2E54B45" w14:textId="0E22EB6E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8" w:history="1">
            <w:r w:rsidRPr="00B54849">
              <w:rPr>
                <w:rStyle w:val="Hipercze"/>
                <w:noProof/>
                <w:sz w:val="18"/>
                <w:szCs w:val="18"/>
              </w:rPr>
              <w:t>6. Podsumowanie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_Toc241945628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43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855755" w14:textId="7EA6DB59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29" w:history="1">
            <w:r w:rsidRPr="00B54849">
              <w:rPr>
                <w:rStyle w:val="Hipercze"/>
                <w:noProof/>
                <w:sz w:val="18"/>
                <w:szCs w:val="18"/>
              </w:rPr>
              <w:t>6.1. Założenia i obliczenia typoszeregu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_Toc241945629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44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3742A5E" w14:textId="62D9C27F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30" w:history="1">
            <w:r w:rsidRPr="00B54849">
              <w:rPr>
                <w:rStyle w:val="Hipercze"/>
                <w:noProof/>
                <w:sz w:val="18"/>
                <w:szCs w:val="18"/>
              </w:rPr>
              <w:t>6.2. Prototypy 5 t i 16 t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_Toc241945630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44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A8A502E" w14:textId="534E95BD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31" w:history="1">
            <w:r w:rsidRPr="00B54849">
              <w:rPr>
                <w:rStyle w:val="Hipercze"/>
                <w:noProof/>
                <w:sz w:val="18"/>
                <w:szCs w:val="18"/>
              </w:rPr>
              <w:t>6.3. Próby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_Toc241945631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45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732F477" w14:textId="2D091C68" w:rsidR="00B54849" w:rsidRPr="00B54849" w:rsidRDefault="00B54849">
          <w:pPr>
            <w:pStyle w:val="Spistreci2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32" w:history="1">
            <w:r w:rsidRPr="00B54849">
              <w:rPr>
                <w:rStyle w:val="Hipercze"/>
                <w:noProof/>
                <w:sz w:val="18"/>
                <w:szCs w:val="18"/>
              </w:rPr>
              <w:t>6.4. Dokumentacja typoszeregu i prace przedwdrożeniowe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_Toc241945632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46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8D94787" w14:textId="24E5EA08" w:rsidR="00B54849" w:rsidRPr="00B54849" w:rsidRDefault="00B54849">
          <w:pPr>
            <w:pStyle w:val="Spistreci1"/>
            <w:tabs>
              <w:tab w:val="right" w:leader="dot" w:pos="9628"/>
            </w:tabs>
            <w:rPr>
              <w:rFonts w:eastAsiaTheme="minorEastAsia"/>
              <w:noProof/>
              <w:kern w:val="2"/>
              <w:sz w:val="18"/>
              <w:szCs w:val="18"/>
              <w:lang w:eastAsia="pl-PL"/>
              <w14:ligatures w14:val="standardContextual"/>
            </w:rPr>
          </w:pPr>
          <w:hyperlink w:anchor="_Toc241945633" w:history="1">
            <w:r w:rsidRPr="00B54849">
              <w:rPr>
                <w:rStyle w:val="Hipercze"/>
                <w:noProof/>
                <w:sz w:val="18"/>
                <w:szCs w:val="18"/>
              </w:rPr>
              <w:t>7. Załączniki</w:t>
            </w:r>
            <w:r w:rsidRPr="00B54849">
              <w:rPr>
                <w:noProof/>
                <w:webHidden/>
                <w:sz w:val="18"/>
                <w:szCs w:val="18"/>
              </w:rPr>
              <w:tab/>
            </w:r>
            <w:r w:rsidRPr="00B54849">
              <w:rPr>
                <w:noProof/>
                <w:webHidden/>
                <w:sz w:val="18"/>
                <w:szCs w:val="18"/>
              </w:rPr>
              <w:fldChar w:fldCharType="begin"/>
            </w:r>
            <w:r w:rsidRPr="00B54849">
              <w:rPr>
                <w:noProof/>
                <w:webHidden/>
                <w:sz w:val="18"/>
                <w:szCs w:val="18"/>
              </w:rPr>
              <w:instrText xml:space="preserve"> PAGEREF _Toc241945633 \h </w:instrText>
            </w:r>
            <w:r w:rsidRPr="00B54849">
              <w:rPr>
                <w:noProof/>
                <w:webHidden/>
                <w:sz w:val="18"/>
                <w:szCs w:val="18"/>
              </w:rPr>
            </w:r>
            <w:r w:rsidRPr="00B54849">
              <w:rPr>
                <w:noProof/>
                <w:webHidden/>
                <w:sz w:val="18"/>
                <w:szCs w:val="18"/>
              </w:rPr>
              <w:fldChar w:fldCharType="separate"/>
            </w:r>
            <w:r w:rsidR="00605CF8">
              <w:rPr>
                <w:noProof/>
                <w:webHidden/>
                <w:sz w:val="18"/>
                <w:szCs w:val="18"/>
              </w:rPr>
              <w:t>46</w:t>
            </w:r>
            <w:r w:rsidRPr="00B54849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AF3F28A" w14:textId="7299FF20" w:rsidR="00B54849" w:rsidRPr="00B54849" w:rsidRDefault="00B54849" w:rsidP="00B54849">
          <w:pPr>
            <w:rPr>
              <w:sz w:val="20"/>
              <w:szCs w:val="20"/>
            </w:rPr>
          </w:pPr>
          <w:r w:rsidRPr="00B54849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60AF6C66" w14:textId="77777777" w:rsidR="00B54849" w:rsidRDefault="00B54849" w:rsidP="00B54849">
      <w:r>
        <w:br w:type="page"/>
      </w:r>
    </w:p>
    <w:p w14:paraId="44DE6D34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0" w:name="_Toc241945603"/>
      <w:r>
        <w:lastRenderedPageBreak/>
        <w:t>1. Wstęp</w:t>
      </w:r>
      <w:bookmarkEnd w:id="0"/>
    </w:p>
    <w:p w14:paraId="2410502A" w14:textId="77777777" w:rsidR="00B54849" w:rsidRDefault="00B54849" w:rsidP="00B54849">
      <w:pPr>
        <w:spacing w:before="160" w:after="80" w:line="288" w:lineRule="auto"/>
        <w:jc w:val="both"/>
        <w:rPr>
          <w:color w:val="222222"/>
        </w:rPr>
      </w:pPr>
      <w:r>
        <w:rPr>
          <w:color w:val="222222"/>
        </w:rPr>
        <w:t xml:space="preserve">Przedmiotem opracowania są wyniki prac nad typoszeregiem kompaktowych wciągarek linowych, od założeń i obliczeń do prób prototypów o udźwigach 5 t i 16 t. </w:t>
      </w:r>
    </w:p>
    <w:p w14:paraId="20E020CB" w14:textId="77777777" w:rsidR="00B54849" w:rsidRDefault="00B54849" w:rsidP="00B54849">
      <w:pPr>
        <w:spacing w:before="160" w:after="80" w:line="288" w:lineRule="auto"/>
        <w:jc w:val="both"/>
        <w:rPr>
          <w:color w:val="222222"/>
        </w:rPr>
      </w:pPr>
      <w:r>
        <w:rPr>
          <w:color w:val="222222"/>
        </w:rPr>
        <w:t xml:space="preserve">W ramach założeń konstrukcyjno-eksploatacyjnych określono parametry czternastu wielkości typoszeregu, od 1,0 t do 25,0 t. Parametry dobrano dla grupy natężenia pracy M5, przy założeniu wysokości podnoszenia </w:t>
      </w:r>
      <w:proofErr w:type="spellStart"/>
      <w:r>
        <w:rPr>
          <w:color w:val="222222"/>
        </w:rPr>
        <w:t>Hp</w:t>
      </w:r>
      <w:proofErr w:type="spellEnd"/>
      <w:r>
        <w:rPr>
          <w:color w:val="222222"/>
        </w:rPr>
        <w:t xml:space="preserve"> = 25 m oraz 3 warstw liny na bębnie. </w:t>
      </w:r>
    </w:p>
    <w:p w14:paraId="5156D4CD" w14:textId="77777777" w:rsidR="00B54849" w:rsidRDefault="00B54849" w:rsidP="00B54849">
      <w:pPr>
        <w:spacing w:before="160" w:after="80" w:line="288" w:lineRule="auto"/>
        <w:jc w:val="both"/>
      </w:pPr>
      <w:r>
        <w:rPr>
          <w:color w:val="222222"/>
        </w:rPr>
        <w:t>Do badań w skali naturalnej wytypowano wciągarki 02/04/05.0 oraz 04/04/16.0. Wymiary gabarytowe zestawiono na podstawie tabeli typoszeregu z raportu etapu 3.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0"/>
        <w:gridCol w:w="620"/>
        <w:gridCol w:w="1450"/>
        <w:gridCol w:w="780"/>
        <w:gridCol w:w="780"/>
        <w:gridCol w:w="780"/>
        <w:gridCol w:w="700"/>
        <w:gridCol w:w="2100"/>
        <w:gridCol w:w="1148"/>
      </w:tblGrid>
      <w:tr w:rsidR="00B54849" w14:paraId="7359D5DA" w14:textId="77777777" w:rsidTr="009A55CC">
        <w:trPr>
          <w:cantSplit/>
          <w:tblHeader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E9A23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4"/>
                <w:szCs w:val="14"/>
              </w:rPr>
              <w:t>Typ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BE62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Q [t]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8BA1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LW × RW [mm]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8A58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A [mm]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E21DD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 [mm]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9F314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R [mm]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32FDE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B [mm]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44A50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C × LZ × RL [mm]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7C948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 [mm]</w:t>
            </w:r>
          </w:p>
        </w:tc>
      </w:tr>
      <w:tr w:rsidR="00B54849" w14:paraId="25A4236D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E06DA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01/02/01.0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09C06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25DAE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1400 × 1050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4C647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786D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820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DD7B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1200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9D5B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786B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430 × 320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D738A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597F2572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EFC32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01/02/01.6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E454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1,6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54584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1400 × 1150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CCAC4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A415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820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A971C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1200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7E006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37DC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430 × 320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5E661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1B398B63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CC5CF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01/04/02.0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6F4F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0E9D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1590 × 1190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D8DBB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70DA5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3EDB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1200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2E68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02EF0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430 × 560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98066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78975B92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A507C5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01/04/02.5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27C9E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2,5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78E19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1630 × 1240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2DBF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E17A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8D677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1200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C6E9E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07A95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430 × 560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9575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2C01B33D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A0E321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02/02/03.2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364E5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3,2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693CC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1450 × 1240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4D3C7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1668F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820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5B8C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1200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4D829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8484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430 × 320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AA39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403318BA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6028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02/04/04.0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DBC6F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6BD37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1780 × 1230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9CFDE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C5A08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BF63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127FE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11FB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440 × 560 × 520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EAEA8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0AE1D106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48647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02/04/05.0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42513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18E3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1780 × 1230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2A5E9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AB5E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A1079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AD90F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FFEE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440 × 560 × 590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03626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5C7DA46D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C85FC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02/04/06.3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4CCDD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6,3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8295C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1830 × 1390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84B0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24438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3FA46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91ED4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7FCE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440 × 560 × 590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BD1FE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2BBB6C2B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9DCC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03/04/08.0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705A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07ED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1830 × 1560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F715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B480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639E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7860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EE200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650 × 510 × 590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50543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312B6901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16B3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03/04/10.0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EADC4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215B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1890 × 1470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D8F47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735E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4C7DA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7DE85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47BFB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650 × 510 × 590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93262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3E98F4C6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82619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03/04/12.5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8A8C0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12,5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A1D6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1950 × 1350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B6580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5CB29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BB90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35EC2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B261C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650 × 510 × 590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5CCFB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4454708E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3156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04/04/16.0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85F6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C1474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1890 × 1560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8BD4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560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2D72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535D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1310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CF027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560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9EAA7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800 × 460 × 600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F184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150</w:t>
            </w:r>
          </w:p>
        </w:tc>
      </w:tr>
      <w:tr w:rsidR="00B54849" w14:paraId="26D084AB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ED9F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04/04/20.0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CC58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29BF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2150 × 1990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C731D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00BC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5FAE5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1420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F7D7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C495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800 × 460 × 650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6810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</w:tr>
      <w:tr w:rsidR="00B54849" w14:paraId="5DAB2921" w14:textId="77777777" w:rsidTr="009A55CC">
        <w:trPr>
          <w:cantSplit/>
        </w:trPr>
        <w:tc>
          <w:tcPr>
            <w:tcW w:w="12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7E6485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04/04/25.0</w:t>
            </w:r>
          </w:p>
        </w:tc>
        <w:tc>
          <w:tcPr>
            <w:tcW w:w="6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E3185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25,0</w:t>
            </w:r>
          </w:p>
        </w:tc>
        <w:tc>
          <w:tcPr>
            <w:tcW w:w="145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2962C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2150 × 1990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C017D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600E0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1070</w:t>
            </w:r>
          </w:p>
        </w:tc>
        <w:tc>
          <w:tcPr>
            <w:tcW w:w="7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77B9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1420</w:t>
            </w:r>
          </w:p>
        </w:tc>
        <w:tc>
          <w:tcPr>
            <w:tcW w:w="7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1DF1A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21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D6A2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800 × 460 × 650</w:t>
            </w:r>
          </w:p>
        </w:tc>
        <w:tc>
          <w:tcPr>
            <w:tcW w:w="114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EB1E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</w:tr>
    </w:tbl>
    <w:p w14:paraId="0A55C4C3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>Tab. 1. Wymiary gabarytowe typoszeregu z raportu etapu 3. A – przesuw bębna, L – rozstaw kół, R – rozpiętość wózka, B – czynna długość bębna, D – średnica bieżni koła. Wymiary z tyldą w źródle podano jako wartości orientacyjne.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619"/>
        <w:gridCol w:w="699"/>
        <w:gridCol w:w="937"/>
        <w:gridCol w:w="999"/>
        <w:gridCol w:w="709"/>
        <w:gridCol w:w="1075"/>
        <w:gridCol w:w="3323"/>
      </w:tblGrid>
      <w:tr w:rsidR="00B54849" w14:paraId="4977C265" w14:textId="77777777" w:rsidTr="009A55CC">
        <w:trPr>
          <w:cantSplit/>
          <w:tblHeader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6A244A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4"/>
                <w:szCs w:val="14"/>
              </w:rPr>
              <w:t>Typ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FEEE3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Q [t]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06A5A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Zlin.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0EBFE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Lina [mm]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5DE6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Bęben [mm]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91360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B [mm]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2C859" w14:textId="77777777" w:rsidR="00B54849" w:rsidRDefault="00B54849" w:rsidP="009A55CC">
            <w:pPr>
              <w:spacing w:before="20"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4"/>
                <w:szCs w:val="14"/>
              </w:rPr>
              <w:t>Vp</w:t>
            </w:r>
            <w:proofErr w:type="spellEnd"/>
            <w:r>
              <w:rPr>
                <w:b/>
                <w:bCs/>
                <w:color w:val="FFFFFF"/>
                <w:sz w:val="14"/>
                <w:szCs w:val="14"/>
              </w:rPr>
              <w:t xml:space="preserve"> [m/min]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5CA02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P </w:t>
            </w:r>
            <w:proofErr w:type="spellStart"/>
            <w:r>
              <w:rPr>
                <w:b/>
                <w:bCs/>
                <w:color w:val="FFFFFF"/>
                <w:sz w:val="14"/>
                <w:szCs w:val="14"/>
              </w:rPr>
              <w:t>podn</w:t>
            </w:r>
            <w:proofErr w:type="spellEnd"/>
            <w:r>
              <w:rPr>
                <w:b/>
                <w:bCs/>
                <w:color w:val="FFFFFF"/>
                <w:sz w:val="14"/>
                <w:szCs w:val="14"/>
              </w:rPr>
              <w:t>. [kW]</w:t>
            </w:r>
          </w:p>
        </w:tc>
      </w:tr>
      <w:tr w:rsidR="00B54849" w14:paraId="4AA38BA0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6968B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01/02/01.0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2B8F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DF24C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233D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DC9C1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E2E4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2110B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89F5B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2,2</w:t>
            </w:r>
          </w:p>
        </w:tc>
      </w:tr>
      <w:tr w:rsidR="00B54849" w14:paraId="4483F305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304A6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01/02/01.6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3EE2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1,6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F3E44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91B6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EC633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A7A61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BFB0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F91AB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3,0</w:t>
            </w:r>
          </w:p>
        </w:tc>
      </w:tr>
      <w:tr w:rsidR="00B54849" w14:paraId="787BB170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0ED44C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01/04/02.0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3140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54B8D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32D6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327FF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430F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79F2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1FEE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3,0</w:t>
            </w:r>
          </w:p>
        </w:tc>
      </w:tr>
      <w:tr w:rsidR="00B54849" w14:paraId="2A3D3E12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2FC4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01/04/02.5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A489C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2,5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77A2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60D9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481D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629F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435B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DE8FB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4,0</w:t>
            </w:r>
          </w:p>
        </w:tc>
      </w:tr>
      <w:tr w:rsidR="00B54849" w14:paraId="4016F84A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830E69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02/02/03.2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CC8BC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3,2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1AABD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3EC4B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EC05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55AE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AD9B4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AA55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5,5</w:t>
            </w:r>
          </w:p>
        </w:tc>
      </w:tr>
      <w:tr w:rsidR="00B54849" w14:paraId="5C84D010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40135C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02/04/04.0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33A08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A1B79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0D6C0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5532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8300F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C9C83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3E6A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7,5</w:t>
            </w:r>
          </w:p>
        </w:tc>
      </w:tr>
      <w:tr w:rsidR="00B54849" w14:paraId="184851F4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EDA9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02/04/05.0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84B87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A5460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7C7F7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32DB1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ABEC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549C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2B682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7,5</w:t>
            </w:r>
          </w:p>
        </w:tc>
      </w:tr>
      <w:tr w:rsidR="00B54849" w14:paraId="6220E127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7CBBA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02/04/06.3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38EB5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6,3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A9160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E4DC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A994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7AF7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32F3D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1853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9,2</w:t>
            </w:r>
          </w:p>
        </w:tc>
      </w:tr>
      <w:tr w:rsidR="00B54849" w14:paraId="12FCF6CD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A825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03/04/08.0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17100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CEE73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89CB0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3EAA7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1EE97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FE16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A6544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15,0</w:t>
            </w:r>
          </w:p>
        </w:tc>
      </w:tr>
      <w:tr w:rsidR="00B54849" w14:paraId="497F64BA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94CE5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lastRenderedPageBreak/>
              <w:t>03/04/10.0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DD952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10,0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46EB3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A814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FF95D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4CA9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7D39D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0699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18,5</w:t>
            </w:r>
          </w:p>
        </w:tc>
      </w:tr>
      <w:tr w:rsidR="00B54849" w14:paraId="5FB44450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8071E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03/04/12.5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5D1A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12,5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89DA8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90359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13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5D56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B9871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F9A8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8,0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7F08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22,0</w:t>
            </w:r>
          </w:p>
        </w:tc>
      </w:tr>
      <w:tr w:rsidR="00B54849" w14:paraId="4CB107B4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D8AE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04/04/16.0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6919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16,0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FC274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A6A1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14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45A64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260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930D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560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448C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89DB5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15,0</w:t>
            </w:r>
          </w:p>
        </w:tc>
      </w:tr>
      <w:tr w:rsidR="00B54849" w14:paraId="1EFD80AB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814F7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04/04/20.0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2889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20,0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E9BB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3972D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19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F6552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390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2E256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C7CC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2BAFA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37,0</w:t>
            </w:r>
          </w:p>
        </w:tc>
      </w:tr>
      <w:tr w:rsidR="00B54849" w14:paraId="75583A58" w14:textId="77777777" w:rsidTr="009A55CC">
        <w:trPr>
          <w:cantSplit/>
        </w:trPr>
        <w:tc>
          <w:tcPr>
            <w:tcW w:w="127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3DD70A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4"/>
                <w:szCs w:val="14"/>
              </w:rPr>
              <w:t>04/04/25.0</w:t>
            </w:r>
          </w:p>
        </w:tc>
        <w:tc>
          <w:tcPr>
            <w:tcW w:w="6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6FA04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25,0</w:t>
            </w:r>
          </w:p>
        </w:tc>
        <w:tc>
          <w:tcPr>
            <w:tcW w:w="6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5ABF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4/1</w:t>
            </w:r>
          </w:p>
        </w:tc>
        <w:tc>
          <w:tcPr>
            <w:tcW w:w="93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834EE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19</w:t>
            </w:r>
          </w:p>
        </w:tc>
        <w:tc>
          <w:tcPr>
            <w:tcW w:w="99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7509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390</w:t>
            </w:r>
          </w:p>
        </w:tc>
        <w:tc>
          <w:tcPr>
            <w:tcW w:w="70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B3B5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500</w:t>
            </w:r>
          </w:p>
        </w:tc>
        <w:tc>
          <w:tcPr>
            <w:tcW w:w="1075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0894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4,0</w:t>
            </w:r>
          </w:p>
        </w:tc>
        <w:tc>
          <w:tcPr>
            <w:tcW w:w="3323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9FD26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4"/>
                <w:szCs w:val="14"/>
              </w:rPr>
              <w:t>45,0</w:t>
            </w:r>
          </w:p>
        </w:tc>
      </w:tr>
    </w:tbl>
    <w:p w14:paraId="54C33C40" w14:textId="77777777" w:rsidR="00B54849" w:rsidRDefault="00B54849" w:rsidP="00B54849">
      <w:pPr>
        <w:spacing w:before="40" w:after="14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 xml:space="preserve">Tab. 2. Parametry kinematyczne i napędowe typoszeregu. Raport etapu 1, nr 01/2021. </w:t>
      </w:r>
      <w:proofErr w:type="spellStart"/>
      <w:r>
        <w:rPr>
          <w:i/>
          <w:iCs/>
          <w:color w:val="555555"/>
          <w:sz w:val="18"/>
          <w:szCs w:val="18"/>
        </w:rPr>
        <w:t>Vp</w:t>
      </w:r>
      <w:proofErr w:type="spellEnd"/>
      <w:r>
        <w:rPr>
          <w:i/>
          <w:iCs/>
          <w:color w:val="555555"/>
          <w:sz w:val="18"/>
          <w:szCs w:val="18"/>
        </w:rPr>
        <w:t xml:space="preserve"> – średnia prędkość podnoszenia, P – moc napędu podnoszenia</w:t>
      </w:r>
    </w:p>
    <w:p w14:paraId="60EB4DDF" w14:textId="77777777" w:rsidR="00B54849" w:rsidRDefault="00B54849" w:rsidP="00B54849">
      <w:pPr>
        <w:spacing w:before="40" w:after="140"/>
        <w:jc w:val="both"/>
      </w:pPr>
      <w:r>
        <w:rPr>
          <w:color w:val="222222"/>
        </w:rPr>
        <w:t xml:space="preserve">W raporcie nr 01/2021, dla tych samych wielkości, określono </w:t>
      </w:r>
      <w:proofErr w:type="spellStart"/>
      <w:r>
        <w:rPr>
          <w:color w:val="222222"/>
        </w:rPr>
        <w:t>zlinowanie</w:t>
      </w:r>
      <w:proofErr w:type="spellEnd"/>
      <w:r>
        <w:rPr>
          <w:color w:val="222222"/>
        </w:rPr>
        <w:t xml:space="preserve">, średnicę liny, średnicę i czynną długość bębna, średnią prędkość podnoszenia oraz moc napędu podnoszenia. Doboru dokonano dla grupy M5, </w:t>
      </w:r>
      <w:proofErr w:type="spellStart"/>
      <w:r>
        <w:rPr>
          <w:color w:val="222222"/>
        </w:rPr>
        <w:t>Hp</w:t>
      </w:r>
      <w:proofErr w:type="spellEnd"/>
      <w:r>
        <w:rPr>
          <w:color w:val="222222"/>
        </w:rPr>
        <w:t xml:space="preserve"> = 25 m i trzech warstw liny na bębnie tab.2.</w:t>
      </w:r>
      <w:r>
        <w:rPr>
          <w:i/>
          <w:iCs/>
          <w:color w:val="555555"/>
          <w:sz w:val="18"/>
          <w:szCs w:val="18"/>
        </w:rPr>
        <w:t>.</w:t>
      </w:r>
    </w:p>
    <w:p w14:paraId="3E17500F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1" w:name="_Toc241945604"/>
      <w:r>
        <w:t>2. Cel pracy</w:t>
      </w:r>
      <w:bookmarkEnd w:id="1"/>
    </w:p>
    <w:p w14:paraId="1F672671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Celem prac było opracowanie typoszeregu kompaktowych wciągarek linowych z wielozwojnym układem prowadzenia liny, z dostosowaniem prędkości podnoszenia i jazdy do masy podnoszonego ładunku oraz ze zwrotem energii do sieci zasilającej. </w:t>
      </w:r>
    </w:p>
    <w:p w14:paraId="533A9278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Parametry wciągarek przyjęto dla grupy natężenia pracy M5, wysokości podnoszenia 25 m i trzech warstw liny na bębnie z pominięciem technologii spawania dla wózka jezdnego wciągarki.</w:t>
      </w:r>
    </w:p>
    <w:p w14:paraId="0911E222" w14:textId="77777777" w:rsidR="00B54849" w:rsidRPr="00DF20EA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W zakresie obliczeń dążono do spełnienia warunków nośności i stateczności ustrojów nośnych ze stali S355 przy obciążeniu 1,5 × udźwig nominalny. </w:t>
      </w:r>
      <w:r w:rsidRPr="00DF20EA">
        <w:rPr>
          <w:color w:val="222222"/>
        </w:rPr>
        <w:t>W zakresie badań dążono do potwierdzenia tych założeń na dwóch typach wciągarek: Q = 5 t i Q = 16 t.</w:t>
      </w:r>
    </w:p>
    <w:p w14:paraId="0E1CF258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</w:p>
    <w:p w14:paraId="0789D218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W zakresie napędu dążono do zużycia energii niższego o co najmniej 10% względem wciągarki bez zwrotu energii oraz do skrócenia cyklu przez zwiększenie prędkości pustego haka.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B54849" w14:paraId="1DD0BB67" w14:textId="77777777" w:rsidTr="009A55CC">
        <w:trPr>
          <w:cantSplit/>
          <w:tblHeader/>
        </w:trPr>
        <w:tc>
          <w:tcPr>
            <w:tcW w:w="2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4D9811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Cel</w:t>
            </w:r>
          </w:p>
        </w:tc>
        <w:tc>
          <w:tcPr>
            <w:tcW w:w="7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FAA9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Do czego dążono</w:t>
            </w:r>
          </w:p>
        </w:tc>
      </w:tr>
      <w:tr w:rsidR="00B54849" w14:paraId="427541F4" w14:textId="77777777" w:rsidTr="009A55CC">
        <w:trPr>
          <w:cantSplit/>
        </w:trPr>
        <w:tc>
          <w:tcPr>
            <w:tcW w:w="2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B20FA5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Prowadzenie liny</w:t>
            </w:r>
          </w:p>
        </w:tc>
        <w:tc>
          <w:tcPr>
            <w:tcW w:w="7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0F13B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Układ wielozwojny, niewędrujące zblocze (</w:t>
            </w:r>
            <w:proofErr w:type="spellStart"/>
            <w:r w:rsidRPr="00EE4D28">
              <w:rPr>
                <w:color w:val="222222"/>
                <w:sz w:val="18"/>
                <w:szCs w:val="18"/>
              </w:rPr>
              <w:t>true</w:t>
            </w:r>
            <w:proofErr w:type="spellEnd"/>
            <w:r w:rsidRPr="00EE4D28">
              <w:rPr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EE4D28">
              <w:rPr>
                <w:color w:val="222222"/>
                <w:sz w:val="18"/>
                <w:szCs w:val="18"/>
              </w:rPr>
              <w:t>vertical</w:t>
            </w:r>
            <w:proofErr w:type="spellEnd"/>
            <w:r w:rsidRPr="00EE4D28">
              <w:rPr>
                <w:color w:val="222222"/>
                <w:sz w:val="18"/>
                <w:szCs w:val="18"/>
              </w:rPr>
              <w:t xml:space="preserve"> lifting</w:t>
            </w:r>
            <w:r>
              <w:rPr>
                <w:color w:val="222222"/>
                <w:sz w:val="18"/>
                <w:szCs w:val="18"/>
              </w:rPr>
              <w:t xml:space="preserve">) </w:t>
            </w:r>
          </w:p>
        </w:tc>
      </w:tr>
      <w:tr w:rsidR="00B54849" w14:paraId="2904DAD1" w14:textId="77777777" w:rsidTr="009A55CC">
        <w:trPr>
          <w:cantSplit/>
        </w:trPr>
        <w:tc>
          <w:tcPr>
            <w:tcW w:w="2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016FE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Wózek</w:t>
            </w:r>
          </w:p>
        </w:tc>
        <w:tc>
          <w:tcPr>
            <w:tcW w:w="7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ED09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Konstrukcja bez spawania, połączenia śrubowe</w:t>
            </w:r>
          </w:p>
        </w:tc>
      </w:tr>
      <w:tr w:rsidR="00B54849" w14:paraId="00DB4F83" w14:textId="77777777" w:rsidTr="009A55CC">
        <w:trPr>
          <w:cantSplit/>
        </w:trPr>
        <w:tc>
          <w:tcPr>
            <w:tcW w:w="2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4B52FA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Prędkość</w:t>
            </w:r>
          </w:p>
        </w:tc>
        <w:tc>
          <w:tcPr>
            <w:tcW w:w="7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BB0C7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Falownik i ogranicznik udźwigu, szybszy hak pusty</w:t>
            </w:r>
          </w:p>
        </w:tc>
      </w:tr>
      <w:tr w:rsidR="00B54849" w14:paraId="61F6865C" w14:textId="77777777" w:rsidTr="009A55CC">
        <w:trPr>
          <w:cantSplit/>
        </w:trPr>
        <w:tc>
          <w:tcPr>
            <w:tcW w:w="2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86134D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Energia</w:t>
            </w:r>
          </w:p>
        </w:tc>
        <w:tc>
          <w:tcPr>
            <w:tcW w:w="7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F727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Co najmniej 10% mniej niż wciągarka bez zwrotu energii</w:t>
            </w:r>
          </w:p>
        </w:tc>
      </w:tr>
    </w:tbl>
    <w:p w14:paraId="498D566E" w14:textId="77777777" w:rsidR="00B54849" w:rsidRDefault="00B54849" w:rsidP="00B54849">
      <w:pPr>
        <w:spacing w:before="40" w:after="14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Tab. 3. Zakładane cele prac i uzyskany wynik.</w:t>
      </w:r>
    </w:p>
    <w:p w14:paraId="06421E06" w14:textId="77777777" w:rsidR="00C82AD6" w:rsidRDefault="00C82AD6" w:rsidP="00B54849">
      <w:pPr>
        <w:spacing w:before="40" w:after="140"/>
        <w:jc w:val="center"/>
        <w:rPr>
          <w:i/>
          <w:iCs/>
          <w:color w:val="555555"/>
          <w:sz w:val="18"/>
          <w:szCs w:val="18"/>
        </w:rPr>
      </w:pPr>
    </w:p>
    <w:p w14:paraId="109B491B" w14:textId="77777777" w:rsidR="00C82AD6" w:rsidRDefault="00C82AD6" w:rsidP="00B54849">
      <w:pPr>
        <w:spacing w:before="40" w:after="140"/>
        <w:jc w:val="center"/>
        <w:rPr>
          <w:i/>
          <w:iCs/>
          <w:color w:val="555555"/>
          <w:sz w:val="18"/>
          <w:szCs w:val="18"/>
        </w:rPr>
      </w:pPr>
    </w:p>
    <w:p w14:paraId="73FDC0C8" w14:textId="77777777" w:rsidR="00C82AD6" w:rsidRDefault="00C82AD6" w:rsidP="00B54849">
      <w:pPr>
        <w:spacing w:before="40" w:after="140"/>
        <w:jc w:val="center"/>
      </w:pPr>
    </w:p>
    <w:p w14:paraId="4E39A016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2" w:name="_Toc241945605"/>
      <w:r>
        <w:lastRenderedPageBreak/>
        <w:t>3. Zakres pracy</w:t>
      </w:r>
      <w:bookmarkEnd w:id="2"/>
    </w:p>
    <w:p w14:paraId="13BF5BF0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Zakres obejmował prace od założeń typoszeregu do prób dwóch prototypów.</w:t>
      </w:r>
    </w:p>
    <w:p w14:paraId="2F36C7E7" w14:textId="77777777" w:rsidR="00B54849" w:rsidRDefault="00B54849" w:rsidP="00B54849">
      <w:pPr>
        <w:pStyle w:val="Nagwek2"/>
      </w:pPr>
      <w:bookmarkStart w:id="3" w:name="_Toc241945606"/>
      <w:r>
        <w:t>3.1. Zadania</w:t>
      </w:r>
      <w:bookmarkEnd w:id="3"/>
    </w:p>
    <w:p w14:paraId="639FA7DB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Prace z umowy POIR.01.01.01-00-1726/20-00 prowadzono w trzech etapach, od 01.01.2021 r. do 31.08.2023 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8238"/>
      </w:tblGrid>
      <w:tr w:rsidR="00B54849" w14:paraId="165520C0" w14:textId="77777777" w:rsidTr="009A55CC">
        <w:trPr>
          <w:cantSplit/>
          <w:tblHeader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F76C93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Etap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D327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Zadanie</w:t>
            </w:r>
          </w:p>
        </w:tc>
      </w:tr>
      <w:tr w:rsidR="00B54849" w14:paraId="563A4009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D6176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1.1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D9AD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Założenia modeli typoszeregu, schemat kinematyczny, obciążenia i obliczenia węzłów</w:t>
            </w:r>
          </w:p>
        </w:tc>
      </w:tr>
      <w:tr w:rsidR="00B54849" w14:paraId="45EDA1F2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784D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1.2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710C3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Wytyczne stanowiska pomiarowego i programu prób</w:t>
            </w:r>
          </w:p>
        </w:tc>
      </w:tr>
      <w:tr w:rsidR="00B54849" w14:paraId="39E07F0D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A9B3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2.1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D1060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Modele wciągarek 5 t i 16 t oraz badania tych modeli</w:t>
            </w:r>
          </w:p>
        </w:tc>
      </w:tr>
      <w:tr w:rsidR="00B54849" w14:paraId="0728CD68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76E70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2.2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987B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Dokumentacja mechaniczna, elektryczna i technologiczna prototypów</w:t>
            </w:r>
          </w:p>
        </w:tc>
      </w:tr>
      <w:tr w:rsidR="00B54849" w14:paraId="2DBBB1FC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CB24C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2.3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0EB3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Prototypownia i stanowisko badawcze</w:t>
            </w:r>
          </w:p>
        </w:tc>
      </w:tr>
      <w:tr w:rsidR="00B54849" w14:paraId="66AA9908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A7DBB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3.1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442FD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Dokumentacja wykonawcza i budowa prototypów 5 t i 16 t</w:t>
            </w:r>
          </w:p>
        </w:tc>
      </w:tr>
      <w:tr w:rsidR="00B54849" w14:paraId="50EF6CFE" w14:textId="77777777" w:rsidTr="009A55CC">
        <w:trPr>
          <w:cantSplit/>
        </w:trPr>
        <w:tc>
          <w:tcPr>
            <w:tcW w:w="14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DBFC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3.2</w:t>
            </w:r>
          </w:p>
        </w:tc>
        <w:tc>
          <w:tcPr>
            <w:tcW w:w="823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739A3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Próby prototypów i dokumentacja typoszeregu</w:t>
            </w:r>
          </w:p>
        </w:tc>
      </w:tr>
    </w:tbl>
    <w:p w14:paraId="0C353DA5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>Tab. 4. Zadania z umowy. Opis wykonania i wyniki są w rozdziałach 4 i 5.</w:t>
      </w:r>
    </w:p>
    <w:p w14:paraId="718A8F99" w14:textId="77777777" w:rsidR="00B54849" w:rsidRDefault="00B54849" w:rsidP="00B54849">
      <w:pPr>
        <w:pStyle w:val="Nagwek3"/>
      </w:pPr>
      <w:bookmarkStart w:id="4" w:name="_Toc241945607"/>
      <w:r>
        <w:t>4. Realizacja</w:t>
      </w:r>
      <w:bookmarkEnd w:id="4"/>
    </w:p>
    <w:p w14:paraId="6BB3C44F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Realizacja obejmowała model obliczeniowy, dokumentację napędu i próby dwóch prototypów. Poniżej opisano sposób liczenia i sposób prowadzenia prób. </w:t>
      </w:r>
    </w:p>
    <w:p w14:paraId="6A7F01E8" w14:textId="77777777" w:rsidR="00B54849" w:rsidRDefault="00B54849" w:rsidP="00B54849">
      <w:pPr>
        <w:pStyle w:val="Nagwek2"/>
      </w:pPr>
      <w:bookmarkStart w:id="5" w:name="_Toc241945608"/>
      <w:r>
        <w:t>4.1. Dyskretyzacja i materiał</w:t>
      </w:r>
      <w:bookmarkEnd w:id="5"/>
    </w:p>
    <w:p w14:paraId="25792130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Ramę wciągarki Q 5,0 t zbudowano z elementów powierzchniowych czworokątnych. Grubość elementu odpowiada grubości detalu. Oś łączącą koła oraz sworznie mocowania liny zamodelowano elementami belkowymi. Osie kół i sworznie połączono z blachami elementami typu RIGID. Wiązanie to przenosi przemieszczenie węzła belki na krawędź otworu, ale lokalnie zawyża naprężenie w sąsiedztwie połączenia. We wszystkich rewizjach przyjęto stal konstrukcyjną S355JR, Re = 355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>.</w:t>
      </w:r>
    </w:p>
    <w:p w14:paraId="32FAE43D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1BC699D" wp14:editId="042C5C85">
            <wp:extent cx="4762500" cy="3238500"/>
            <wp:effectExtent l="0" t="0" r="0" b="0"/>
            <wp:docPr id="1265124897" name="Model CAD wciągarki 1366/CBR/21, rewizja 0" descr="Model CAD wciągarki 1366/CBR/21, rewizja 0" title="Model CAD wciągarki 1366/CBR/21, rewizja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2BBAB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1. Model CAD wciągarki 1366/CBR/21, rewizja 0</w:t>
      </w:r>
    </w:p>
    <w:p w14:paraId="0FB68237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Siatka powłokowa obejmuje belki podłużne, poprzecznice, wspornik krążka zwrotnego, wspornik mocowania liny i węzły pod prowadnice bębna. Skala barwna na modelu dyskretnym jest skalą grubości rys.2. Ten sam opis dyskretyzacji obowiązuje w rewizji 0, 1 i 2 oraz w analizie modalnej.</w:t>
      </w:r>
    </w:p>
    <w:p w14:paraId="67AE2B74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4E5FB70" wp14:editId="75EBB61A">
            <wp:extent cx="5273040" cy="3395838"/>
            <wp:effectExtent l="0" t="0" r="3810" b="0"/>
            <wp:docPr id="2065451400" name="Model dyskretny ramy, rewizja 0. Barwa odpowiada grubości elementów powierzchniowych" descr="Model dyskretny ramy, rewizja 0. Barwa odpowiada grubości elementów powierzchniowych" title="Model dyskretny ramy, rewizja 0. Barwa odpowiada grubości elementów powierzchni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22" cy="340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5F92E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2. Model dyskretny ramy, rewizja 0. </w:t>
      </w:r>
    </w:p>
    <w:p w14:paraId="08F50CBE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lastRenderedPageBreak/>
        <w:t xml:space="preserve">W rewizji 2 zmieniono elementy zaznaczone na modelu CAD na zielono. Dotyczy to przede wszystkim sposobu prowadzenia i mocowania wspornika krążka zwrotnego oraz sąsiednich fragmentów ramy. Na widoku widać inny wspornik i zabudowę krążka linowego. </w:t>
      </w:r>
    </w:p>
    <w:p w14:paraId="3BF67CE3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Typ elementów, materiał i sposób połączenia osi ze sworzniami pozostawiono bez zmiany. Siatka po tej zmianie jest gęstsza w otoczeniu nowego wspornika, co widać na modelu dyskretnym.</w:t>
      </w:r>
    </w:p>
    <w:p w14:paraId="7A21DC37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EB5E90C" wp14:editId="53BA56E3">
            <wp:extent cx="4762500" cy="3371850"/>
            <wp:effectExtent l="0" t="0" r="0" b="0"/>
            <wp:docPr id="566239498" name="Model CAD, rewizja 2. Elementy zmienione względem rewizji 1 zaznaczono na zielono" descr="Model CAD, rewizja 2. Elementy zmienione względem rewizji 1 zaznaczono na zielono" title="Model CAD, rewizja 2. Elementy zmienione względem rewizji 1 zaznaczono na ziel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1C53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3. Model CAD, rewizja 2. Elementy zmienione względem rewizji 1 zaznaczono na zielono</w:t>
      </w:r>
    </w:p>
    <w:p w14:paraId="1EED56D3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2EA4211A" wp14:editId="6996A5BB">
            <wp:extent cx="4762500" cy="2828925"/>
            <wp:effectExtent l="0" t="0" r="0" b="0"/>
            <wp:docPr id="963887041" name="Model dyskretny ramy po zmianie geometrii, rewizja 2" descr="Model dyskretny ramy po zmianie geometrii, rewizja 2" title="Model dyskretny ramy po zmianie geometrii, rewizj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898C0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4. Model dyskretny ramy po zmianie geometrii, rewizja 2</w:t>
      </w:r>
    </w:p>
    <w:p w14:paraId="3A78B26D" w14:textId="77777777" w:rsidR="00B54849" w:rsidRDefault="00B54849" w:rsidP="00B54849">
      <w:pPr>
        <w:pStyle w:val="Nagwek2"/>
      </w:pPr>
      <w:bookmarkStart w:id="6" w:name="_Toc241945609"/>
      <w:r>
        <w:lastRenderedPageBreak/>
        <w:t>4.2. Kontakt i śruby wspornika krążka</w:t>
      </w:r>
      <w:bookmarkEnd w:id="6"/>
    </w:p>
    <w:p w14:paraId="4361CDAC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Siły w śrubach mocujących wspornik krążka zwrotnego wyznaczono na połączeniu kontaktowym między wspornikiem a konstrukcją ramy. Śruby opisano elementami belkowymi. Dzięki temu siła osiowa jest wynikiem modelu, a nie obciążeniem zadanym z góry. Kontakt dotyczy pary blach wspornik–rama. Nie obejmuje pary ucho–sworzeń, o czym karty (załączniki do raportu) piszą osobno przy wnioskach.</w:t>
      </w:r>
    </w:p>
    <w:p w14:paraId="1A1C23AB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5360D51E" wp14:editId="6136D678">
            <wp:extent cx="5605582" cy="5038725"/>
            <wp:effectExtent l="0" t="0" r="0" b="0"/>
            <wp:docPr id="1455841419" name="Połączenie kontaktowe wspornika krążka z ramą, rewizja 0. Śruby jako elementy belkowe" descr="Połączenie kontaktowe wspornika krążka z ramą, rewizja 0. Śruby jako elementy belkowe" title="Połączenie kontaktowe wspornika krążka z ramą, rewizja 0. Śruby jako elementy bel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318" cy="504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104FA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5. Połączenie kontaktowe wspornika krążka z ramą, rewizja 0. Śruby jako elementy belkowe</w:t>
      </w:r>
    </w:p>
    <w:p w14:paraId="0A78CAF5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W rewizji 0 śruby są rozmieszczone w dwóch szeregach, między blachami pionowymi wspornika. W rewizji 2 ten sam sposób modelowania zastosowano do zmienionego wspornika. Płytka pozioma jest szersza, a śruby rozstawione inaczej. Po zmianie mocowania wytężenie śrub zmniejszyło się.</w:t>
      </w:r>
    </w:p>
    <w:p w14:paraId="570ECE34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4A8A3FE" wp14:editId="7F50FA5D">
            <wp:extent cx="4667250" cy="3143236"/>
            <wp:effectExtent l="0" t="0" r="0" b="635"/>
            <wp:docPr id="1672466976" name="Połączenie kontaktowe wspornika po zmianie mocowania, rewizja 2" descr="Połączenie kontaktowe wspornika po zmianie mocowania, rewizja 2" title="Połączenie kontaktowe wspornika po zmianie mocowania, rewizj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10043" t="11054" r="10488" b="-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569" cy="316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97961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6. Połączenie kontaktowe wspornika po zmianie mocowania, rewizja 2</w:t>
      </w:r>
    </w:p>
    <w:p w14:paraId="7C826BEE" w14:textId="77777777" w:rsidR="00B54849" w:rsidRPr="00D87D40" w:rsidRDefault="00B54849" w:rsidP="00B54849">
      <w:pPr>
        <w:pStyle w:val="Nagwek2"/>
      </w:pPr>
      <w:bookmarkStart w:id="7" w:name="_Toc241945610"/>
      <w:r w:rsidRPr="00D87D40">
        <w:t>4.3. Utwierdzenie</w:t>
      </w:r>
      <w:bookmarkEnd w:id="7"/>
    </w:p>
    <w:p w14:paraId="327386AB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Model utwierdzono w osi kół, odbierając stopnie swobody według schematu na rysunku. Nie jest to utwierdzenie całej ramy w jednym punkcie. W jednym węźle odebrano przesunięcia Y i Z, w przeciwległym X, Y i Z, na drugiej osi odpowiednio Z oraz X i Z. Układ podpiera ramę w osiach jezdnych i blokuje ruch bryły sztywnej, ale zostawia belkom możliwość ugięcia między kołami. Ten sam schemat zastosowano w analizie statycznej i modalnej.</w:t>
      </w:r>
    </w:p>
    <w:p w14:paraId="150215AE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28F35C0" wp14:editId="0A150133">
            <wp:extent cx="4104189" cy="3039470"/>
            <wp:effectExtent l="0" t="0" r="0" b="8890"/>
            <wp:docPr id="1820230935" name="Schemat utwierdzenia w osiach kół. Odebrane stopnie swobody oznaczono na węzłach" descr="Schemat utwierdzenia w osiach kół. Odebrane stopnie swobody oznaczono na węzłach" title="Schemat utwierdzenia w osiach kół. Odebrane stopnie swobody oznaczono na węzł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8383" b="9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947" cy="3047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06799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7. Schemat utwierdzenia w osiach kół. Odebrane stopnie swobody oznaczono na węzłach</w:t>
      </w:r>
    </w:p>
    <w:p w14:paraId="6F739DB3" w14:textId="77777777" w:rsidR="00B54849" w:rsidRDefault="00B54849" w:rsidP="00B54849">
      <w:pPr>
        <w:pStyle w:val="Nagwek2"/>
      </w:pPr>
      <w:bookmarkStart w:id="8" w:name="_Toc241945611"/>
      <w:r>
        <w:lastRenderedPageBreak/>
        <w:t>4.4. Obciążenie</w:t>
      </w:r>
      <w:bookmarkEnd w:id="8"/>
    </w:p>
    <w:p w14:paraId="4175C1EE" w14:textId="77777777" w:rsidR="00B54849" w:rsidRPr="002874A0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Na ramę przyłożono obciążenie Q = 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przy współczynniku bezpieczeństwa 1,5. Współczynnik jest już wliczony w tę wartość, więc 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jest obciążeniem obliczeniowym, nie udźwigiem </w:t>
      </w:r>
      <w:proofErr w:type="spellStart"/>
      <w:r>
        <w:rPr>
          <w:color w:val="222222"/>
        </w:rPr>
        <w:t>nominalnym.</w:t>
      </w:r>
      <w:r w:rsidRPr="002874A0">
        <w:t>Rozkład</w:t>
      </w:r>
      <w:proofErr w:type="spellEnd"/>
      <w:r w:rsidRPr="002874A0">
        <w:t xml:space="preserve"> obciążenia na poszczególne elementy nie jest identyczny we wszystkich rewizjach. Na zmianę uzyskanych wyników wpływają zarówno sposób przyłożenia obciążenia, jak i zmiany geometrii konstrukcji.</w:t>
      </w:r>
    </w:p>
    <w:p w14:paraId="5D9DA27F" w14:textId="77777777" w:rsidR="00B54849" w:rsidRDefault="00B54849" w:rsidP="00B54849">
      <w:pPr>
        <w:spacing w:before="80" w:after="80" w:line="288" w:lineRule="auto"/>
        <w:jc w:val="both"/>
      </w:pPr>
    </w:p>
    <w:p w14:paraId="036FD694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W rewizji 0 na wspornik krążka zwrotnego działa jedna siła 37,5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. Jest to połowa Q, czyli udział liny schodzącej na krążek zwrotny przy prostym podziale obciążenia. Wspornik mocowania liny obciążono siłą 18,75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, czyli jedną czwartą Q. Na powierzchnię mocowania prowadnic liniowych bębna zadano parę 34,5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i 15,75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>.</w:t>
      </w:r>
    </w:p>
    <w:p w14:paraId="7487A994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B79D48B" wp14:editId="2BDB9531">
            <wp:extent cx="4669155" cy="4634397"/>
            <wp:effectExtent l="0" t="0" r="0" b="0"/>
            <wp:docPr id="1088022942" name="Rewizja 0. Siła 37,5 kN na wsporniku krążka zwrotnego" descr="Rewizja 0. Siła 37,5 kN na wsporniku krążka zwrotnego" title="Rewizja 0. Siła 37,5 kN na wsporniku krążka zwrot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849" cy="463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18D5A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8. Rewizja 0. Siła 37,5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na wsporniku krążka zwrotnego</w:t>
      </w:r>
    </w:p>
    <w:p w14:paraId="6C186F76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21F73139" wp14:editId="232828EE">
            <wp:extent cx="4345305" cy="4029470"/>
            <wp:effectExtent l="0" t="0" r="0" b="9525"/>
            <wp:docPr id="2101390905" name="Rewizja 0. Siła 18,75 kN na wsporniku mocowania liny" descr="Rewizja 0. Siła 18,75 kN na wsporniku mocowania liny" title="Rewizja 0. Siła 18,75 kN na wsporniku mocowania l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2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900" cy="4035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903CC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9. Rewizja 0. Siła 18,75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na wsporniku mocowania liny</w:t>
      </w:r>
    </w:p>
    <w:p w14:paraId="3D935B63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56B70867" wp14:editId="46CA3E5F">
            <wp:extent cx="5272743" cy="3975649"/>
            <wp:effectExtent l="0" t="0" r="4445" b="6350"/>
            <wp:docPr id="1554930721" name="Para sił 34,5 kN i 15,75 kN na powierzchni mocowania prowadnic bębna" descr="Para sił 34,5 kN i 15,75 kN na powierzchni mocowania prowadnic bębna" title="Para sił 34,5 kN i 15,75 kN na powierzchni mocowania prowadnic bę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596" cy="398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5BA3C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lastRenderedPageBreak/>
        <w:t xml:space="preserve">Rys. 10. Para sił 34,5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i 15,75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na powierzchni mocowania prowadnic bębna</w:t>
      </w:r>
    </w:p>
    <w:p w14:paraId="176669DD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W rewizji 1 i 2 wypadkowa na krążku jest ta sama, 37,5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, ale przyłożona jako para 2 × 18,75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. Taki układ odpowiada dwóm cięgnom liny na krążku zwrotnym niż jedna siła skupiona. Siła na wsporniku liny i para na prowadnicach bębna pozostały bez zmiany. </w:t>
      </w:r>
    </w:p>
    <w:p w14:paraId="4EF80380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Rewizja 2 przejmuje wartości i miejsca przyłożenia z rewizji 1, stąd różnica naprężeń między rewizją 1 a 2 pochodzi ze zmiany geometrii.</w:t>
      </w:r>
    </w:p>
    <w:p w14:paraId="1BAB1287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57C78C04" wp14:editId="1D535690">
            <wp:extent cx="5744620" cy="3699535"/>
            <wp:effectExtent l="0" t="0" r="8890" b="0"/>
            <wp:docPr id="1099051676" name="Rewizja 1 i 2. Para 2 × 18,75 kN na wsporniku krążka zwrotnego" descr="Rewizja 1 i 2. Para 2 × 18,75 kN na wsporniku krążka zwrotnego" title="Rewizja 1 i 2. Para 2 × 18,75 kN na wsporniku krążka zwrot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02" cy="370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29465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11. Rewizja 1 i 2. Para 2 × 18,75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na wsporniku krążka zwrotnego</w:t>
      </w:r>
    </w:p>
    <w:p w14:paraId="5133A7E1" w14:textId="77777777" w:rsidR="00B54849" w:rsidRDefault="00B54849" w:rsidP="00B54849">
      <w:pPr>
        <w:pStyle w:val="Nagwek2"/>
      </w:pPr>
      <w:bookmarkStart w:id="9" w:name="_Toc241945612"/>
      <w:r>
        <w:t>4.5. Obudowa bębna i analiza modalna</w:t>
      </w:r>
      <w:bookmarkEnd w:id="9"/>
    </w:p>
    <w:p w14:paraId="45BC3DA0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Obudowę bębna liczono osobno, w rewizji 0. Blachy opisano elementami powierzchniowymi, wał belkami połączonymi z tarczami elementami RIGID. Utwierdzenie założono w miejscach mocowania wózków prowadnic, z odebraniem wszystkich stopni swobody. Obciążenie od masy podnoszonej wynosi 18,75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przy współczynniku 1,5, na ramieniu równym średnicy bębna, plus 1,7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od masy napędu.</w:t>
      </w:r>
    </w:p>
    <w:p w14:paraId="619509A0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Analizę modalną wykonano na tym samym modelu ramy co analizę statyczną, bez obciążenia użytkowego. Wyznaczono dziesięć pierwszych częstości i postaci drgań.</w:t>
      </w:r>
    </w:p>
    <w:p w14:paraId="2D9F2B8C" w14:textId="77777777" w:rsidR="00B54849" w:rsidRDefault="00B54849" w:rsidP="00B54849">
      <w:pPr>
        <w:pStyle w:val="Nagwek2"/>
      </w:pPr>
      <w:bookmarkStart w:id="10" w:name="_Toc241945613"/>
      <w:r>
        <w:lastRenderedPageBreak/>
        <w:t>4.6. Napęd podnoszenia i program prób</w:t>
      </w:r>
      <w:bookmarkEnd w:id="10"/>
    </w:p>
    <w:p w14:paraId="4E566D54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Napęd jazdy oraz podnoszenia miał zwiększać prędkości podnoszenia/jazdy powyżej nominalnej prędkości przy pustym haku i oddawać energię hamowania do sieci przy opuszczaniu ładunku. Na podnoszeniu i jeździe są przemienniki z modułem zwrotu energii. </w:t>
      </w:r>
    </w:p>
    <w:p w14:paraId="64AD16B1" w14:textId="77777777" w:rsidR="00B54849" w:rsidRPr="004F094D" w:rsidRDefault="00B54849" w:rsidP="00B54849">
      <w:pPr>
        <w:spacing w:before="80" w:after="80" w:line="288" w:lineRule="auto"/>
        <w:jc w:val="both"/>
      </w:pPr>
      <w:r w:rsidRPr="004F094D">
        <w:t>Próby przeprowadzono na prototypach 5 t i 16 t</w:t>
      </w:r>
      <w:r>
        <w:t>:</w:t>
      </w:r>
    </w:p>
    <w:p w14:paraId="5F4C62B5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Próby ruchowe wykonano przy około 20 m i 2,5 t, około 10 m i 5 t oraz około 5 m i 10 t. </w:t>
      </w:r>
    </w:p>
    <w:p w14:paraId="1073B4DD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Obciążenie realizowano motoreduktorem 30 kW przy stałym momencie. </w:t>
      </w:r>
    </w:p>
    <w:p w14:paraId="41EE4678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Obciążenie statyczne, w tym 2 × DOR, przykładano na zrywarce do zawiesi o sile do 500 </w:t>
      </w:r>
      <w:proofErr w:type="spellStart"/>
      <w:r w:rsidRPr="004F094D">
        <w:t>kN</w:t>
      </w:r>
      <w:proofErr w:type="spellEnd"/>
      <w:r w:rsidRPr="004F094D">
        <w:t xml:space="preserve">. </w:t>
      </w:r>
    </w:p>
    <w:p w14:paraId="6D124EAB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Hamowanie sprawdzano przy podnoszeniu i opuszczaniu, przy pełnym rozwinięciu liny i w połowie jej długości. </w:t>
      </w:r>
    </w:p>
    <w:p w14:paraId="7260F798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Pomiary tensometryczne powtórzono w wybranych strefach – wytypowanych na etapie analiz MES. </w:t>
      </w:r>
    </w:p>
    <w:p w14:paraId="0D077DA1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 xml:space="preserve">Drgania mierzono jako VRMS na korpusie mechanizmu podnoszenia i na ramie wózka. </w:t>
      </w:r>
    </w:p>
    <w:p w14:paraId="736B4341" w14:textId="77777777" w:rsidR="00B54849" w:rsidRPr="004F094D" w:rsidRDefault="00B54849" w:rsidP="00B54849">
      <w:pPr>
        <w:pStyle w:val="Akapitzlist"/>
        <w:numPr>
          <w:ilvl w:val="0"/>
          <w:numId w:val="28"/>
        </w:numPr>
        <w:spacing w:before="80" w:after="80" w:line="288" w:lineRule="auto"/>
        <w:contextualSpacing w:val="0"/>
        <w:jc w:val="both"/>
      </w:pPr>
      <w:r w:rsidRPr="004F094D">
        <w:t>Przeprowadzono pomiar zwrotu energii do sieci licznikiem dwukierunkowym, mierzono przy podnoszeniu i opuszczaniu wciągarki 5 t.</w:t>
      </w:r>
    </w:p>
    <w:p w14:paraId="75001689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11" w:name="_Toc241945614"/>
      <w:r>
        <w:t>5. Wyniki</w:t>
      </w:r>
      <w:bookmarkEnd w:id="11"/>
    </w:p>
    <w:p w14:paraId="1F6D84C6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Analizy wykonano dla typoszeregu, a przedstawione karty dotyczą wciągarki 5 t. Próby wykonano na prototypach 5 t i 16 t.</w:t>
      </w:r>
    </w:p>
    <w:p w14:paraId="478B7546" w14:textId="77777777" w:rsidR="00B54849" w:rsidRDefault="00B54849" w:rsidP="00B54849">
      <w:pPr>
        <w:pStyle w:val="Nagwek2"/>
      </w:pPr>
      <w:bookmarkStart w:id="12" w:name="_Toc241945615"/>
      <w:r>
        <w:t>5.1. Rama wózka</w:t>
      </w:r>
      <w:bookmarkEnd w:id="12"/>
      <w:r>
        <w:t xml:space="preserve"> </w:t>
      </w:r>
    </w:p>
    <w:p w14:paraId="4C1ED3FF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Zestawienie odczytów z kart obliczeń. Dwa ostatnie wiersze są stosunkiem odczytu do granicy plastyczności 355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2170"/>
        <w:gridCol w:w="2170"/>
        <w:gridCol w:w="2180"/>
      </w:tblGrid>
      <w:tr w:rsidR="00B54849" w14:paraId="61DDF337" w14:textId="77777777" w:rsidTr="009A55CC">
        <w:trPr>
          <w:cantSplit/>
          <w:tblHeader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B7C81C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Wielkość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4B84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Rew. 0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9E816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Rew. 1</w:t>
            </w:r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6ADF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Rew. 2</w:t>
            </w:r>
          </w:p>
        </w:tc>
      </w:tr>
      <w:tr w:rsidR="00B54849" w14:paraId="5E1CACDC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86E2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Maks. naprężenie na ramie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7B574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173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38D55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175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5D5F4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150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</w:tr>
      <w:tr w:rsidR="00B54849" w14:paraId="2C305195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0691D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Miejsce maksimum na ramie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6D344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belka krążka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C8C1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belka krążka</w:t>
            </w:r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16726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belka bębna</w:t>
            </w:r>
          </w:p>
        </w:tc>
      </w:tr>
      <w:tr w:rsidR="00B54849" w14:paraId="7A167E48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B68B6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Naprężenie na wsporniku krążka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0E08A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275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F485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195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6D85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55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</w:tr>
      <w:tr w:rsidR="00B54849" w14:paraId="6DC3ECFB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799F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Przemieszczenie całkowite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9DA9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3,5 mm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A4A2F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3 mm</w:t>
            </w:r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0D716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1,5 mm</w:t>
            </w:r>
          </w:p>
        </w:tc>
      </w:tr>
      <w:tr w:rsidR="00B54849" w14:paraId="386364D6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7495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Siła na krążku zwrotnym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75D863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37,5 </w:t>
            </w:r>
            <w:proofErr w:type="spellStart"/>
            <w:r>
              <w:rPr>
                <w:color w:val="222222"/>
                <w:sz w:val="18"/>
                <w:szCs w:val="18"/>
              </w:rPr>
              <w:t>kN</w:t>
            </w:r>
            <w:proofErr w:type="spellEnd"/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B2DD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 × 18,75 </w:t>
            </w:r>
            <w:proofErr w:type="spellStart"/>
            <w:r>
              <w:rPr>
                <w:color w:val="222222"/>
                <w:sz w:val="18"/>
                <w:szCs w:val="18"/>
              </w:rPr>
              <w:t>kN</w:t>
            </w:r>
            <w:proofErr w:type="spellEnd"/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1BB10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 × 18,75 </w:t>
            </w:r>
            <w:proofErr w:type="spellStart"/>
            <w:r>
              <w:rPr>
                <w:color w:val="222222"/>
                <w:sz w:val="18"/>
                <w:szCs w:val="18"/>
              </w:rPr>
              <w:t>kN</w:t>
            </w:r>
            <w:proofErr w:type="spellEnd"/>
          </w:p>
        </w:tc>
      </w:tr>
      <w:tr w:rsidR="00B54849" w14:paraId="612EFCFB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2032E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 xml:space="preserve">Odczyt ramy / 355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4E3EA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0,49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6925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0,49</w:t>
            </w:r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E8EF3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0,42</w:t>
            </w:r>
          </w:p>
        </w:tc>
      </w:tr>
      <w:tr w:rsidR="00B54849" w14:paraId="54EF6AC5" w14:textId="77777777" w:rsidTr="009A55CC">
        <w:trPr>
          <w:cantSplit/>
        </w:trPr>
        <w:tc>
          <w:tcPr>
            <w:tcW w:w="31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C12E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 xml:space="preserve">Odczyt wspornika / 355 </w:t>
            </w:r>
            <w:proofErr w:type="spellStart"/>
            <w:r>
              <w:rPr>
                <w:color w:val="222222"/>
                <w:sz w:val="18"/>
                <w:szCs w:val="18"/>
              </w:rPr>
              <w:t>MPa</w:t>
            </w:r>
            <w:proofErr w:type="spellEnd"/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5E336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0,77</w:t>
            </w:r>
          </w:p>
        </w:tc>
        <w:tc>
          <w:tcPr>
            <w:tcW w:w="217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E80B6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0,55</w:t>
            </w:r>
          </w:p>
        </w:tc>
        <w:tc>
          <w:tcPr>
            <w:tcW w:w="218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A65C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0,15</w:t>
            </w:r>
          </w:p>
        </w:tc>
      </w:tr>
    </w:tbl>
    <w:p w14:paraId="7FDFDB7C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 xml:space="preserve">Tab. 5. Odczyty z kart MES ramy. Dwa ostatnie wiersze przeliczono względem Re = 355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  <w:r>
        <w:rPr>
          <w:i/>
          <w:iCs/>
          <w:color w:val="555555"/>
          <w:sz w:val="18"/>
          <w:szCs w:val="18"/>
        </w:rPr>
        <w:t>.</w:t>
      </w:r>
    </w:p>
    <w:p w14:paraId="49F40EAB" w14:textId="77777777" w:rsidR="00B54849" w:rsidRDefault="00B54849" w:rsidP="00B54849">
      <w:pPr>
        <w:pStyle w:val="Nagwek2"/>
      </w:pPr>
      <w:bookmarkStart w:id="13" w:name="_Toc241945616"/>
      <w:r>
        <w:lastRenderedPageBreak/>
        <w:t>5.2. Rewizja 0</w:t>
      </w:r>
      <w:bookmarkEnd w:id="13"/>
    </w:p>
    <w:p w14:paraId="32E3A23E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Największe naprężenie zredukowane na konstrukcji ramy występuje w belce mocującej krążek zwrotny i wynosi 173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. Na mapie widać, że pozostałe belki podłużne i poprzecznice są wyraźnie mniej wytężone. Lokalne spiętrzenia przy mocowaniu sworzni oraz osi kół pominięto ze względu na charakter elementów RIGID. Dokładny docisk w tych miejscach wymagałby kontaktu między uchem a sworzniem, którego w tej rewizji nie założono. </w:t>
      </w:r>
    </w:p>
    <w:p w14:paraId="61D4027B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212C9560" wp14:editId="659AF09C">
            <wp:extent cx="4846032" cy="3140227"/>
            <wp:effectExtent l="0" t="0" r="0" b="3175"/>
            <wp:docPr id="1498648557" name="Rozkład naprężeń zredukowanych Hubera–von Misesa, rewizja 0. Maksimum na karcie: 173 MPa" descr="Rozkład naprężeń zredukowanych Hubera–von Misesa, rewizja 0. Maksimum na karcie: 173 MPa" title="Rozkład naprężeń zredukowanych Hubera–von Misesa, rewizja 0. Maksimum na karcie: 173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251" cy="315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0205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12. Rozkład naprężeń zredukowanych Hubera–von </w:t>
      </w:r>
      <w:proofErr w:type="spellStart"/>
      <w:r>
        <w:rPr>
          <w:i/>
          <w:iCs/>
          <w:color w:val="555555"/>
          <w:sz w:val="18"/>
          <w:szCs w:val="18"/>
        </w:rPr>
        <w:t>Misesa</w:t>
      </w:r>
      <w:proofErr w:type="spellEnd"/>
      <w:r>
        <w:rPr>
          <w:i/>
          <w:iCs/>
          <w:color w:val="555555"/>
          <w:sz w:val="18"/>
          <w:szCs w:val="18"/>
        </w:rPr>
        <w:t xml:space="preserve">, rewizja 0. Maksimum na karcie: 173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7195ACE1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D7BC3BC" wp14:editId="55C57795">
            <wp:extent cx="4988278" cy="3142615"/>
            <wp:effectExtent l="0" t="0" r="3175" b="635"/>
            <wp:docPr id="212259403" name="Belka mocująca krążek zwrotny, rewizja 0" descr="Belka mocująca krążek zwrotny, rewizja 0" title="Belka mocująca krążek zwrotny, rewizja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608" cy="315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61692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13. Belka mocująca krążek zwrotny, rewizja 0</w:t>
      </w:r>
    </w:p>
    <w:p w14:paraId="686CA8FE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lastRenderedPageBreak/>
        <w:t xml:space="preserve">Przemieszczenie całkowite konstrukcji dla zadanego obciążenia wynosi 3,5 mm. Największe wartości leżą w okolicy wspornika krążka i sąsiedniej belki, a więc tam, gdzie przyłożono pojedynczą siłę 37,5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. </w:t>
      </w:r>
    </w:p>
    <w:p w14:paraId="2B9BFCD4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070CB5E" wp14:editId="714322E1">
            <wp:extent cx="4210050" cy="2770213"/>
            <wp:effectExtent l="0" t="0" r="0" b="0"/>
            <wp:docPr id="1344656930" name="Przemieszczenie całkowite ramy, rewizja 0. Odczyt: 3,5 mm" descr="Przemieszczenie całkowite ramy, rewizja 0. Odczyt: 3,5 mm" title="Przemieszczenie całkowite ramy, rewizja 0. Odczyt: 3,5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803" cy="277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F21B7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14. Przemieszczenie całkowite ramy, rewizja 0. Odczyt: 3,5 mm</w:t>
      </w:r>
    </w:p>
    <w:p w14:paraId="02FD3503" w14:textId="77777777" w:rsidR="00B54849" w:rsidRPr="00DF20EA" w:rsidRDefault="00B54849" w:rsidP="00B54849">
      <w:pPr>
        <w:spacing w:before="80" w:after="80" w:line="288" w:lineRule="auto"/>
        <w:jc w:val="both"/>
        <w:rPr>
          <w:color w:val="222222"/>
        </w:rPr>
      </w:pPr>
      <w:r w:rsidRPr="00DF20EA">
        <w:rPr>
          <w:color w:val="222222"/>
        </w:rPr>
        <w:t xml:space="preserve">Na wsporniku krążka zwrotnego maksymalne naprężenie zredukowane wynosi 275 </w:t>
      </w:r>
      <w:proofErr w:type="spellStart"/>
      <w:r w:rsidRPr="00DF20EA">
        <w:rPr>
          <w:color w:val="222222"/>
        </w:rPr>
        <w:t>MPa</w:t>
      </w:r>
      <w:proofErr w:type="spellEnd"/>
      <w:r w:rsidRPr="00DF20EA">
        <w:rPr>
          <w:color w:val="222222"/>
        </w:rPr>
        <w:t xml:space="preserve"> i stanowi najwyższą wartość uzyskaną dla analizowanych elementów tej rewizji.</w:t>
      </w:r>
      <w:r>
        <w:rPr>
          <w:color w:val="222222"/>
        </w:rPr>
        <w:t xml:space="preserve"> </w:t>
      </w:r>
      <w:r w:rsidRPr="00DF20EA">
        <w:rPr>
          <w:color w:val="222222"/>
        </w:rPr>
        <w:t>Na podstawie uzyskanych wyników zalecono zmianę konstrukcji wspornika.</w:t>
      </w:r>
    </w:p>
    <w:p w14:paraId="46E76B29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0AE591A" wp14:editId="0B9CFCFC">
            <wp:extent cx="4762500" cy="3629025"/>
            <wp:effectExtent l="0" t="0" r="0" b="0"/>
            <wp:docPr id="1483177578" name="Wspornik krążka zwrotnego, rewizja 0. Odczyt: 275 MPa, z pominięciem stref RIGID" descr="Wspornik krążka zwrotnego, rewizja 0. Odczyt: 275 MPa, z pominięciem stref RIGID" title="Wspornik krążka zwrotnego, rewizja 0. Odczyt: 275 MPa, z pominięciem stref RIG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F125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15. Wspornik krążka zwrotnego, rewizja 0. Odczyt: 275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  <w:r>
        <w:rPr>
          <w:i/>
          <w:iCs/>
          <w:color w:val="555555"/>
          <w:sz w:val="18"/>
          <w:szCs w:val="18"/>
        </w:rPr>
        <w:t xml:space="preserve">, </w:t>
      </w:r>
    </w:p>
    <w:p w14:paraId="205DDC7B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lastRenderedPageBreak/>
        <w:t xml:space="preserve">Maksymalna siła osiowa występuje w drugim szeregu śrub, pomiędzy blachami pionowymi, i wynosi 16,6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. Szereg zewnętrzny jest obciążony słabiej. Rozkład ten jest zgodny z tym, że siła 37,5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jest przekazywana na wspornik poza płaszczyzną styku z ramą i dociąża śruby bliższe blachom pionowym.</w:t>
      </w:r>
    </w:p>
    <w:p w14:paraId="4BE00B76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20A20E6A" wp14:editId="040FBB33">
            <wp:extent cx="4762500" cy="3067050"/>
            <wp:effectExtent l="0" t="0" r="0" b="0"/>
            <wp:docPr id="660995622" name="Siły osiowe w śrubach wspornika krążka, rewizja 0. Maksimum: 16,6 kN" descr="Siły osiowe w śrubach wspornika krążka, rewizja 0. Maksimum: 16,6 kN" title="Siły osiowe w śrubach wspornika krążka, rewizja 0. Maksimum: 16,6 k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49138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16. Siły osiowe w śrubach wspornika krążka, rewizja 0. Maksimum: 16,6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</w:p>
    <w:p w14:paraId="2EE40C01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Dla zadanego obciążenia naprężenia zredukowane konstrukcji mieszczą się w granicy plastyczności stali S355JR. Z karty wynika zalecenie zmiany konstrukcji wspornika i sposobu jego mocowania do ramy oraz wykonania analizy kontaktowej połączenia. </w:t>
      </w:r>
    </w:p>
    <w:p w14:paraId="427166EC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2E1728B6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11467D77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3186FA48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61E497B4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0BB8DBE0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3854303A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33E42B68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564F844B" w14:textId="77777777" w:rsidR="00C82AD6" w:rsidRDefault="00C82AD6" w:rsidP="00B54849">
      <w:pPr>
        <w:spacing w:before="80" w:after="80" w:line="288" w:lineRule="auto"/>
        <w:jc w:val="both"/>
        <w:rPr>
          <w:color w:val="222222"/>
        </w:rPr>
      </w:pPr>
    </w:p>
    <w:p w14:paraId="63F2E21D" w14:textId="77777777" w:rsidR="00C82AD6" w:rsidRDefault="00C82AD6" w:rsidP="00B54849">
      <w:pPr>
        <w:spacing w:before="80" w:after="80" w:line="288" w:lineRule="auto"/>
        <w:jc w:val="both"/>
      </w:pPr>
    </w:p>
    <w:p w14:paraId="7DAD432C" w14:textId="77777777" w:rsidR="00B54849" w:rsidRDefault="00B54849" w:rsidP="00B54849">
      <w:pPr>
        <w:pStyle w:val="Nagwek2"/>
      </w:pPr>
      <w:bookmarkStart w:id="14" w:name="_Toc241945617"/>
      <w:r>
        <w:lastRenderedPageBreak/>
        <w:t>5.3. Rewizja 1</w:t>
      </w:r>
      <w:bookmarkEnd w:id="14"/>
    </w:p>
    <w:p w14:paraId="7AF6F3C1" w14:textId="77777777" w:rsidR="00B54849" w:rsidRPr="002874A0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Po rozdzieleniu siły na krążku na dwie składowe po 18,75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największe naprężenie zredukowane na ramie nadal leży w belce mocującej krążek zwrotny i wynosi 175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. </w:t>
      </w:r>
      <w:r w:rsidRPr="002874A0">
        <w:rPr>
          <w:color w:val="222222"/>
        </w:rPr>
        <w:t xml:space="preserve">Wartość 175 </w:t>
      </w:r>
      <w:proofErr w:type="spellStart"/>
      <w:r w:rsidRPr="002874A0">
        <w:rPr>
          <w:color w:val="222222"/>
        </w:rPr>
        <w:t>MPa</w:t>
      </w:r>
      <w:proofErr w:type="spellEnd"/>
      <w:r w:rsidRPr="002874A0">
        <w:rPr>
          <w:color w:val="222222"/>
        </w:rPr>
        <w:t xml:space="preserve"> jest zbliżona do wartości 173 </w:t>
      </w:r>
      <w:proofErr w:type="spellStart"/>
      <w:r w:rsidRPr="002874A0">
        <w:rPr>
          <w:color w:val="222222"/>
        </w:rPr>
        <w:t>MPa</w:t>
      </w:r>
      <w:proofErr w:type="spellEnd"/>
      <w:r w:rsidRPr="002874A0">
        <w:rPr>
          <w:color w:val="222222"/>
        </w:rPr>
        <w:t xml:space="preserve"> uzyskanej w rewizji 0</w:t>
      </w:r>
      <w:r>
        <w:rPr>
          <w:color w:val="222222"/>
        </w:rPr>
        <w:t xml:space="preserve">. </w:t>
      </w:r>
    </w:p>
    <w:p w14:paraId="6EF22E38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A8D39F7" wp14:editId="2C5EC804">
            <wp:extent cx="4926904" cy="2965996"/>
            <wp:effectExtent l="0" t="0" r="7620" b="6350"/>
            <wp:docPr id="1375518808" name="Rozkład naprężeń zredukowanych, rewizja 1. Maksimum na karcie: 175 MPa" descr="Rozkład naprężeń zredukowanych, rewizja 1. Maksimum na karcie: 175 MPa" title="Rozkład naprężeń zredukowanych, rewizja 1. Maksimum na karcie: 175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5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164" cy="2981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404F7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17. Rozkład naprężeń zredukowanych, rewizja 1. Maksimum na karcie: 175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559F63DA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571010AF" wp14:editId="6E4DBC89">
            <wp:extent cx="5038725" cy="3597649"/>
            <wp:effectExtent l="0" t="0" r="0" b="3175"/>
            <wp:docPr id="1701767507" name="Belka mocująca krążek zwrotny, rewizja 1" descr="Belka mocująca krążek zwrotny, rewizja 1" title="Belka mocująca krążek zwrotny, rewizj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442" cy="36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68027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18. Belka mocująca krążek zwrotny, rewizja 1</w:t>
      </w:r>
    </w:p>
    <w:p w14:paraId="002F4FD5" w14:textId="77777777" w:rsidR="00B54849" w:rsidRDefault="00B54849" w:rsidP="00B54849">
      <w:pPr>
        <w:spacing w:before="80" w:after="80" w:line="288" w:lineRule="auto"/>
        <w:jc w:val="both"/>
      </w:pPr>
      <w:r w:rsidRPr="00DF20EA">
        <w:rPr>
          <w:color w:val="222222"/>
        </w:rPr>
        <w:lastRenderedPageBreak/>
        <w:t>Przemieszczenie całkowite zmniejszyło się z 3,5 mm do 3,0 mm. Zmiana sposobu przyłożenia siły spowodowała zatem zmniejszenie maksymalnego przemieszczenia o 0,5 mm.</w:t>
      </w:r>
      <w:r>
        <w:rPr>
          <w:color w:val="222222"/>
        </w:rPr>
        <w:t xml:space="preserve"> Na wsporniku krążka odczytano 195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, czyli o 80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mniej niż 275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w rewizji 0. Wspornik pozostaje najbardziej wytężonym elementem. Siła osiowa w drugim szeregu śrub wynosi 17,7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, nieco więcej niż 16,6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przy jednej sile 37,5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>.</w:t>
      </w:r>
    </w:p>
    <w:p w14:paraId="321654EE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C8A4B4E" wp14:editId="6DC15F27">
            <wp:extent cx="4635500" cy="2738294"/>
            <wp:effectExtent l="0" t="0" r="0" b="5080"/>
            <wp:docPr id="455687070" name="Przemieszczenie całkowite ramy, rewizja 1. Odczyt: 3 mm" descr="Przemieszczenie całkowite ramy, rewizja 1. Odczyt: 3 mm" title="Przemieszczenie całkowite ramy, rewizja 1. Odczyt: 3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26"/>
                    <a:srcRect t="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847" cy="2745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C4EAEF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19. Przemieszczenie całkowite ramy, rewizja 1. Odczyt: 3 mm</w:t>
      </w:r>
    </w:p>
    <w:p w14:paraId="267584BA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4BA2C77" wp14:editId="413A9C4F">
            <wp:extent cx="5511727" cy="3891280"/>
            <wp:effectExtent l="0" t="0" r="0" b="0"/>
            <wp:docPr id="1195009759" name="Wspornik krążka zwrotnego, rewizja 1. Odczyt: 195 MPa, z pominięciem stref RIGID" descr="Wspornik krążka zwrotnego, rewizja 1. Odczyt: 195 MPa, z pominięciem stref RIGID" title="Wspornik krążka zwrotnego, rewizja 1. Odczyt: 195 MPa, z pominięciem stref RIG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337" cy="390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AC5D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20. Wspornik krążka zwrotnego, rewizja 1. Odczyt: 195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  <w:r>
        <w:rPr>
          <w:i/>
          <w:iCs/>
          <w:color w:val="555555"/>
          <w:sz w:val="18"/>
          <w:szCs w:val="18"/>
        </w:rPr>
        <w:t xml:space="preserve">, </w:t>
      </w:r>
    </w:p>
    <w:p w14:paraId="74EE28A0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402133B" wp14:editId="3ABC337B">
            <wp:extent cx="4377690" cy="3226982"/>
            <wp:effectExtent l="0" t="0" r="3810" b="0"/>
            <wp:docPr id="192579269" name="Siły osiowe w śrubach wspornika krążka, rewizja 1. Maksimum: 17,7 kN" descr="Siły osiowe w śrubach wspornika krążka, rewizja 1. Maksimum: 17,7 kN" title="Siły osiowe w śrubach wspornika krążka, rewizja 1. Maksimum: 17,7 k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28"/>
                    <a:srcRect t="3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813" cy="3240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96ED8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21. Siły osiowe w śrubach wspornika krążka, rewizja 1. Maksimum: 17,7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</w:p>
    <w:p w14:paraId="6C3E43E2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Naprężenia zredukowane mieszczą się w granicy plastyczności S355JR. Zalecenie przebudowy wspornika z rewizji 0 nie zostało powtórzone, mimo że 195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nadal jest najwyższym odczytem tej karty. </w:t>
      </w:r>
    </w:p>
    <w:p w14:paraId="2BBF3934" w14:textId="77777777" w:rsidR="00B54849" w:rsidRDefault="00B54849" w:rsidP="00B54849">
      <w:pPr>
        <w:pStyle w:val="Nagwek2"/>
      </w:pPr>
      <w:bookmarkStart w:id="15" w:name="_Toc241945618"/>
      <w:r>
        <w:t>5.4. Rewizja 2</w:t>
      </w:r>
      <w:bookmarkEnd w:id="15"/>
    </w:p>
    <w:p w14:paraId="62023C5B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Po zmianie elementów zaznaczonych na zielono rys. 4 największe naprężenie zredukowane na ramie występuje w belce mocującej bęben i wynosi 150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>. Odczyt pochodzi z widoku od dołu ramy. Belka krążka nie jest już miejscem maksimum.</w:t>
      </w:r>
    </w:p>
    <w:p w14:paraId="0AD25F4E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5ACDE2D" wp14:editId="24AB25DD">
            <wp:extent cx="4309873" cy="2680741"/>
            <wp:effectExtent l="0" t="0" r="0" b="5715"/>
            <wp:docPr id="836918986" name="Rozkład naprężeń zredukowanych, rewizja 2, widok od dołu. Maksimum na karcie: 150 MPa" descr="Rozkład naprężeń zredukowanych, rewizja 2, widok od dołu. Maksimum na karcie: 150 MPa" title="Rozkład naprężeń zredukowanych, rewizja 2, widok od dołu. Maksimum na karcie: 150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75" cy="268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EEA8F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22. Rozkład naprężeń zredukowanych, rewizja 2, widok od dołu. Maksimum na karcie: 150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429944C5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73B282F5" wp14:editId="2256D64F">
            <wp:extent cx="4510879" cy="3897086"/>
            <wp:effectExtent l="0" t="0" r="4445" b="8255"/>
            <wp:docPr id="913596839" name="Otoczenie belki mocującej bęben, rewizja 2" descr="Otoczenie belki mocującej bęben, rewizja 2" title="Otoczenie belki mocującej bęben, rewizj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668" cy="390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004B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23. Otoczenie belki mocującej bęben, rewizja 2</w:t>
      </w:r>
    </w:p>
    <w:p w14:paraId="6EF1E7CC" w14:textId="77777777" w:rsidR="00B54849" w:rsidRPr="00DF20EA" w:rsidRDefault="00B54849" w:rsidP="00B54849">
      <w:pPr>
        <w:spacing w:before="80" w:after="80" w:line="288" w:lineRule="auto"/>
        <w:jc w:val="both"/>
        <w:rPr>
          <w:color w:val="222222"/>
        </w:rPr>
      </w:pPr>
      <w:r w:rsidRPr="00DF20EA">
        <w:rPr>
          <w:color w:val="222222"/>
        </w:rPr>
        <w:t xml:space="preserve">W belce mocującej krążek zwrotny karta rewizji 2 podaje spadek naprężenia do 38 </w:t>
      </w:r>
      <w:proofErr w:type="spellStart"/>
      <w:r w:rsidRPr="00DF20EA">
        <w:rPr>
          <w:color w:val="222222"/>
        </w:rPr>
        <w:t>MPa</w:t>
      </w:r>
      <w:proofErr w:type="spellEnd"/>
      <w:r>
        <w:rPr>
          <w:color w:val="222222"/>
        </w:rPr>
        <w:t>. Przemieszczenie całkowite zmalało z 3 mm do 1,5 mm.</w:t>
      </w:r>
    </w:p>
    <w:p w14:paraId="51567EF6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8685E5A" wp14:editId="56F891BD">
            <wp:extent cx="6183246" cy="3363686"/>
            <wp:effectExtent l="0" t="0" r="8255" b="8255"/>
            <wp:docPr id="993651753" name="Belka mocująca krążek zwrotny, rewizja 2. Na karcie: spadek ze 120 MPa do 38 MPa" descr="Belka mocująca krążek zwrotny, rewizja 2. Na karcie: spadek ze 120 MPa do 38 MPa" title="Belka mocująca krążek zwrotny, rewizja 2. Na karcie: spadek ze 120 MPa do 38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31"/>
                    <a:srcRect t="285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870" cy="3368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5174F6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24. Belka mocująca krążek zwrotny, rewizja 2. Na karcie: spadek ze 120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  <w:r>
        <w:rPr>
          <w:i/>
          <w:iCs/>
          <w:color w:val="555555"/>
          <w:sz w:val="18"/>
          <w:szCs w:val="18"/>
        </w:rPr>
        <w:t xml:space="preserve"> do 38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1600FA28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8FBE0FF" wp14:editId="11F3483E">
            <wp:extent cx="6037606" cy="3646714"/>
            <wp:effectExtent l="0" t="0" r="1270" b="0"/>
            <wp:docPr id="525318075" name="Przemieszczenie całkowite ramy, rewizja 2. Odczyt: 1,5 mm" descr="Przemieszczenie całkowite ramy, rewizja 2. Odczyt: 1,5 mm" title="Przemieszczenie całkowite ramy, rewizja 2. Odczyt: 1,5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618" cy="365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97C84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25. Przemieszczenie całkowite ramy, rewizja 2. Odczyt: 1,5 mm</w:t>
      </w:r>
    </w:p>
    <w:p w14:paraId="3B7A9F55" w14:textId="77777777" w:rsidR="00B54849" w:rsidRPr="00DF20EA" w:rsidRDefault="00B54849" w:rsidP="00B54849">
      <w:pPr>
        <w:spacing w:before="80" w:after="80" w:line="288" w:lineRule="auto"/>
        <w:jc w:val="both"/>
        <w:rPr>
          <w:color w:val="222222"/>
        </w:rPr>
      </w:pPr>
      <w:r w:rsidRPr="00DF20EA">
        <w:rPr>
          <w:color w:val="222222"/>
        </w:rPr>
        <w:t xml:space="preserve">Maksymalne naprężenie zredukowane na wsporniku krążka </w:t>
      </w:r>
      <w:r>
        <w:rPr>
          <w:color w:val="222222"/>
        </w:rPr>
        <w:t xml:space="preserve">zwrotnego </w:t>
      </w:r>
      <w:r w:rsidRPr="00DF20EA">
        <w:rPr>
          <w:color w:val="222222"/>
        </w:rPr>
        <w:t xml:space="preserve">wynosi 55 </w:t>
      </w:r>
      <w:proofErr w:type="spellStart"/>
      <w:r w:rsidRPr="00DF20EA">
        <w:rPr>
          <w:color w:val="222222"/>
        </w:rPr>
        <w:t>MPa</w:t>
      </w:r>
      <w:proofErr w:type="spellEnd"/>
      <w:r w:rsidRPr="00DF20EA">
        <w:rPr>
          <w:color w:val="222222"/>
        </w:rPr>
        <w:t>.</w:t>
      </w:r>
      <w:r>
        <w:rPr>
          <w:color w:val="222222"/>
        </w:rPr>
        <w:t xml:space="preserve"> W rewizji 1 na tym wsporniku było 195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, w rewizji 0 było 275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. Spadek jest skutkiem zmiany geometrii ramy wózka i sposobu mocowania wspornika krążka linowego, nie zmiany obciążenia. </w:t>
      </w:r>
    </w:p>
    <w:p w14:paraId="6A3F4F60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D272F71" wp14:editId="18C867CF">
            <wp:extent cx="5219700" cy="3403244"/>
            <wp:effectExtent l="0" t="0" r="0" b="6985"/>
            <wp:docPr id="630377488" name="Wspornik krążka zwrotnego, rewizja 2. Odczyt rzeczywisty na karcie: 55 MPa" descr="Wspornik krążka zwrotnego, rewizja 2. Odczyt rzeczywisty na karcie: 55 MPa" title="Wspornik krążka zwrotnego, rewizja 2. Odczyt rzeczywisty na karcie: 55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759" cy="343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0B5D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26. Wspornik krążka zwrotnego, rewizja 2. Odczyt rzeczywisty na karcie: 55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1D21C16F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lastRenderedPageBreak/>
        <w:t xml:space="preserve">Po zmianach konstrukcyjnych wytężenie ramy spadło. Zmiana sposobu zamocowania wspornika krążka zwrotnego spowodowała radykalny spadek wytężenia śrub względem 16,6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w rewizji 0 i 17,7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 w rewizji 1.</w:t>
      </w:r>
    </w:p>
    <w:p w14:paraId="33068037" w14:textId="77777777" w:rsidR="00B54849" w:rsidRDefault="00B54849" w:rsidP="00B54849">
      <w:pPr>
        <w:pStyle w:val="Nagwek2"/>
      </w:pPr>
      <w:bookmarkStart w:id="16" w:name="_Toc241945619"/>
      <w:r>
        <w:t>5.5. Zestawienie rewizji</w:t>
      </w:r>
      <w:bookmarkEnd w:id="16"/>
    </w:p>
    <w:p w14:paraId="1B717CFF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Przemieszczenie całkowite maleje z 3,5 mm w rewizji 0, przez 3 mm w rewizji 1, do 1,5 mm w rewizji 2. </w:t>
      </w:r>
      <w:r w:rsidRPr="002874A0">
        <w:rPr>
          <w:color w:val="222222"/>
        </w:rPr>
        <w:t>Po zmianie sposobu przyłożenia siły na krążku przemieszczenie zmniejszyło się z 3,5 do 3,0 mm. Po wprowadzeniu zmian geometrycznych w rewizji 2 uzyskano dalszy spadek do 1,5 mm</w:t>
      </w:r>
      <w:r>
        <w:rPr>
          <w:color w:val="222222"/>
        </w:rPr>
        <w:t xml:space="preserve">. Naprężenie na wsporniku krążka linowego maleje z 275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przez 195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do 55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. </w:t>
      </w:r>
    </w:p>
    <w:p w14:paraId="6BD51342" w14:textId="77777777" w:rsidR="00B54849" w:rsidRPr="00DF20EA" w:rsidRDefault="00B54849" w:rsidP="00B54849">
      <w:pPr>
        <w:spacing w:before="80" w:after="80" w:line="288" w:lineRule="auto"/>
        <w:jc w:val="both"/>
      </w:pPr>
      <w:r w:rsidRPr="00DF20EA">
        <w:t xml:space="preserve">Maksymalne naprężenie w ramie zmniejszyło się z 173–175 </w:t>
      </w:r>
      <w:proofErr w:type="spellStart"/>
      <w:r w:rsidRPr="00DF20EA">
        <w:t>MPa</w:t>
      </w:r>
      <w:proofErr w:type="spellEnd"/>
      <w:r w:rsidRPr="00DF20EA">
        <w:t xml:space="preserve"> do 150 </w:t>
      </w:r>
      <w:proofErr w:type="spellStart"/>
      <w:r w:rsidRPr="00DF20EA">
        <w:t>MPa</w:t>
      </w:r>
      <w:proofErr w:type="spellEnd"/>
      <w:r w:rsidRPr="00DF20EA">
        <w:t>, a jego lokalizacja przesunęła się z belki krążka zwrotnego na belkę mocującą bęben.</w:t>
      </w:r>
    </w:p>
    <w:p w14:paraId="0A7C70EB" w14:textId="77777777" w:rsidR="00B54849" w:rsidRDefault="00B54849" w:rsidP="00B54849">
      <w:pPr>
        <w:pStyle w:val="Nagwek2"/>
      </w:pPr>
      <w:bookmarkStart w:id="17" w:name="_Toc241945620"/>
      <w:r>
        <w:t>5.6. Obudowa bębna</w:t>
      </w:r>
      <w:bookmarkEnd w:id="17"/>
    </w:p>
    <w:p w14:paraId="630493F4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Obudowę bębna liczono osobno, w rewizji 0, i nie wchodzi ona w model ramy opisany wyżej. Blachy opisano elementami powierzchniowymi czworokątnymi o grubościach detali. Wał bębna zamodelowano belkami i połączono z tarczami elementami RIGID, na tej samej zasadzie co osie kół w ramie. Materiał to S355JR. Utwierdzenie założono w miejscach mocowania wózków prowadnic liniowych, z odebraniem wszystkich stopni swobody. </w:t>
      </w:r>
    </w:p>
    <w:p w14:paraId="41ACD467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Obciążenie od masy podnoszonej wynosi 18,75 </w:t>
      </w:r>
      <w:proofErr w:type="spellStart"/>
      <w:r>
        <w:rPr>
          <w:color w:val="222222"/>
        </w:rPr>
        <w:t>kN</w:t>
      </w:r>
      <w:proofErr w:type="spellEnd"/>
      <w:r>
        <w:rPr>
          <w:color w:val="222222"/>
        </w:rPr>
        <w:t xml:space="preserve">, przy współczynniku 1,5, i jest przyłożone na ramieniu równym średnicy bębna. Odpowiada to udziałowi liny na bębnie. </w:t>
      </w:r>
    </w:p>
    <w:p w14:paraId="1E5D4850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1478118" wp14:editId="6CB8781D">
            <wp:extent cx="5973772" cy="2066925"/>
            <wp:effectExtent l="0" t="0" r="8255" b="0"/>
            <wp:docPr id="2008520204" name="Model CAD obudowy bębna" descr="Model CAD obudowy bębna" title="Model CAD obudowy bę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824" cy="206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BF72E" w14:textId="77777777" w:rsidR="00B54849" w:rsidRDefault="00B54849" w:rsidP="00B54849">
      <w:pPr>
        <w:spacing w:before="20" w:after="12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Rys. 27. Model CAD obudowy bębna</w:t>
      </w:r>
    </w:p>
    <w:p w14:paraId="0F36A2EA" w14:textId="77777777" w:rsidR="00B54849" w:rsidRDefault="00B54849" w:rsidP="00B54849">
      <w:pPr>
        <w:spacing w:before="20" w:after="120"/>
        <w:jc w:val="center"/>
      </w:pPr>
    </w:p>
    <w:p w14:paraId="3E14A095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0BE5531" wp14:editId="7D51A9EF">
            <wp:extent cx="4872829" cy="2962681"/>
            <wp:effectExtent l="0" t="0" r="4445" b="9525"/>
            <wp:docPr id="1046618804" name="Model dyskretny obudowy z siłami 18,75 kN i 1,7 kN" descr="Model dyskretny obudowy z siłami 18,75 kN i 1,7 kN" title="Model dyskretny obudowy z siłami 18,75 kN i 1,7 k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951" cy="297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1491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28. Model dyskretny obudowy z siłami 18,75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</w:p>
    <w:p w14:paraId="073E1D2D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Największe naprężenie zredukowane występuje w kostkach, do których przykręcone są prowadnice liniowe, i wynosi 516,36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. Przekracza granicę plastyczności stali S355JR. Stosunek tego odczytu do 355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wynosi 1,45. Na mapie spiętrzenie jest lokalne, w narożu kostki i blachy dolnej, a nie rozłożone na całej obudowie. </w:t>
      </w:r>
    </w:p>
    <w:p w14:paraId="74F1F9B2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45BC51B5" wp14:editId="17AEC735">
            <wp:extent cx="6099558" cy="3600450"/>
            <wp:effectExtent l="0" t="0" r="0" b="0"/>
            <wp:docPr id="384658105" name="Rozkład naprężeń zredukowanych obudowy bębna. Odczyt maksymalny: 516,36 MPa" descr="Rozkład naprężeń zredukowanych obudowy bębna. Odczyt maksymalny: 516,36 MPa" title="Rozkład naprężeń zredukowanych obudowy bębna. Odczyt maksymalny: 516,36 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36"/>
                    <a:srcRect t="5418" b="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77" cy="3611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52445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29. Rozkład naprężeń zredukowanych obudowy bębna. Odczyt maksymalny: 516,36 </w:t>
      </w:r>
      <w:proofErr w:type="spellStart"/>
      <w:r>
        <w:rPr>
          <w:i/>
          <w:iCs/>
          <w:color w:val="555555"/>
          <w:sz w:val="18"/>
          <w:szCs w:val="18"/>
        </w:rPr>
        <w:t>MPa</w:t>
      </w:r>
      <w:proofErr w:type="spellEnd"/>
    </w:p>
    <w:p w14:paraId="1A4D0F42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F72C4F4" wp14:editId="10FA8695">
            <wp:extent cx="5826896" cy="3624329"/>
            <wp:effectExtent l="0" t="0" r="2540" b="0"/>
            <wp:docPr id="1436096910" name="Kostki mocowania prowadnic liniowych. Spiętrzenie w narożu kostki i blachy dolnej" descr="Kostki mocowania prowadnic liniowych. Spiętrzenie w narożu kostki i blachy dolnej" title="Kostki mocowania prowadnic liniowych. Spiętrzenie w narożu kostki i blachy dol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38" cy="363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F268E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30. Kostki mocowania prowadnic liniowych. Spiętrzenie w narożu kostki i blachy dolnej</w:t>
      </w:r>
    </w:p>
    <w:p w14:paraId="0C86DC52" w14:textId="77777777" w:rsidR="00B54849" w:rsidRPr="00DF20EA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Przemieszczenie całkowite obudowy dla zadanego obciążenia wynosi 4,26 mm. Jest większe niż przemieszczenie ramy w którejkolwiek rewizji. </w:t>
      </w:r>
      <w:r w:rsidRPr="00DF20EA">
        <w:rPr>
          <w:color w:val="222222"/>
        </w:rPr>
        <w:t>Na podstawie uzyskanych wyników zalecono wzmocnienie blachy dolnej obudowy bębna w rejonie kostek mocowania prowadnic.</w:t>
      </w:r>
    </w:p>
    <w:p w14:paraId="2CBEFB40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609AF9B" wp14:editId="4E0C99FB">
            <wp:extent cx="5837555" cy="3400425"/>
            <wp:effectExtent l="0" t="0" r="0" b="9525"/>
            <wp:docPr id="1409377791" name="Przemieszczenie całkowite obudowy bębna. Odczyt: 4,26 mm" descr="Przemieszczenie całkowite obudowy bębna. Odczyt: 4,26 mm" title="Przemieszczenie całkowite obudowy bębna. Odczyt: 4,26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38"/>
                    <a:srcRect t="5869" b="1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217" cy="3408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98856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31. Przemieszczenie całkowite obudowy bębna. Odczyt: 4,26 mm</w:t>
      </w:r>
    </w:p>
    <w:p w14:paraId="29B02D06" w14:textId="77777777" w:rsidR="00B54849" w:rsidRDefault="00B54849" w:rsidP="00B54849">
      <w:pPr>
        <w:spacing w:before="80" w:after="80" w:line="288" w:lineRule="auto"/>
        <w:jc w:val="both"/>
      </w:pPr>
      <w:r w:rsidRPr="00DF20EA">
        <w:rPr>
          <w:color w:val="222222"/>
        </w:rPr>
        <w:lastRenderedPageBreak/>
        <w:t>Na podstawie wyników analizy wprowadzono zmiany konstrukcyjne mające na celu zmniejszenie naprężeń w obudowie bębna linowego.</w:t>
      </w:r>
      <w:r>
        <w:rPr>
          <w:color w:val="222222"/>
        </w:rPr>
        <w:t xml:space="preserve"> Próby prototypów 5 t i 16 t nie wykazały przekroczeń w miejscach objętych pomiarem tensometrycznym i obciążeniem 2 × DOR. </w:t>
      </w:r>
    </w:p>
    <w:p w14:paraId="66BC1A97" w14:textId="77777777" w:rsidR="00B54849" w:rsidRDefault="00B54849" w:rsidP="00B54849">
      <w:pPr>
        <w:pStyle w:val="Nagwek2"/>
      </w:pPr>
      <w:bookmarkStart w:id="18" w:name="_Toc241945621"/>
      <w:r>
        <w:t>5.7. Analiza modalna</w:t>
      </w:r>
      <w:bookmarkEnd w:id="18"/>
    </w:p>
    <w:p w14:paraId="595503C5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Analizę modalną wykonano na modelu ramy o tej samej dyskretyzacji, materiale i utwierdzeniu co analiza statyczna. Jest to analiza teoretyczna, bez tłumienia i bez wymuszenia. </w:t>
      </w:r>
    </w:p>
    <w:p w14:paraId="2D7E9281" w14:textId="77777777" w:rsidR="00B54849" w:rsidRPr="00191CF6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Wyznaczono dziesięć pierwszych częstości drgań własnych i odpowiadające im postacie. Wartości z tabeli karty: F1 92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F2 99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F3 117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F4 137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F5 160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F6 168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F7 178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F8 205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F9 228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, F10 236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. </w:t>
      </w:r>
      <w:r w:rsidRPr="00191CF6">
        <w:rPr>
          <w:color w:val="222222"/>
        </w:rPr>
        <w:t xml:space="preserve">Częstotliwości dwóch pierwszych postaci drgań własnych wynoszą odpowiednio 92 </w:t>
      </w:r>
      <w:proofErr w:type="spellStart"/>
      <w:r w:rsidRPr="00191CF6">
        <w:rPr>
          <w:color w:val="222222"/>
        </w:rPr>
        <w:t>Hz</w:t>
      </w:r>
      <w:proofErr w:type="spellEnd"/>
      <w:r w:rsidRPr="00191CF6">
        <w:rPr>
          <w:color w:val="222222"/>
        </w:rPr>
        <w:t xml:space="preserve"> i 99 </w:t>
      </w:r>
      <w:proofErr w:type="spellStart"/>
      <w:r w:rsidRPr="00191CF6">
        <w:rPr>
          <w:color w:val="222222"/>
        </w:rPr>
        <w:t>Hz</w:t>
      </w:r>
      <w:proofErr w:type="spellEnd"/>
      <w:r w:rsidRPr="00191CF6">
        <w:rPr>
          <w:color w:val="222222"/>
        </w:rPr>
        <w:t xml:space="preserve">. Częstotliwości postaci F5–F7 zawierają się w zakresie 160–178 </w:t>
      </w:r>
      <w:proofErr w:type="spellStart"/>
      <w:r w:rsidRPr="00191CF6">
        <w:rPr>
          <w:color w:val="222222"/>
        </w:rPr>
        <w:t>Hz</w:t>
      </w:r>
      <w:proofErr w:type="spellEnd"/>
      <w:r w:rsidRPr="00191CF6">
        <w:rPr>
          <w:color w:val="222222"/>
        </w:rPr>
        <w:t>.</w:t>
      </w:r>
    </w:p>
    <w:p w14:paraId="6BC734F4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E2B7B78" wp14:editId="252C8F39">
            <wp:extent cx="4762500" cy="3228975"/>
            <wp:effectExtent l="0" t="0" r="0" b="0"/>
            <wp:docPr id="1828053795" name="Utwierdzenie modelu w analizie modalnej, zgodne z analizą statyczną" descr="Utwierdzenie modelu w analizie modalnej, zgodne z analizą statyczną" title="Utwierdzenie modelu w analizie modalnej, zgodne z analizą statyczn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76987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32. Utwierdzenie modelu w analizie modalnej, zgodne z analizą statyczną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5107"/>
      </w:tblGrid>
      <w:tr w:rsidR="00B54849" w14:paraId="4ADFF533" w14:textId="77777777" w:rsidTr="009A55CC">
        <w:trPr>
          <w:cantSplit/>
          <w:tblHeader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A847AB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Postać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D24CF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Częstotliwość</w:t>
            </w:r>
          </w:p>
        </w:tc>
      </w:tr>
      <w:tr w:rsidR="00B54849" w14:paraId="30B79A04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CE925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F1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D04A1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92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3791DA24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9C6BE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F2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E3B48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99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05A9CF49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A5FE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F3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EE3667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117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432C0F01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81CA0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F4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307CAF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137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28AA0C44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87381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F5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83E30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160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13F9D7C6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A55C6E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F6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7A5A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168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0356AF53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D788F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F7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AD605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178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64EB5B22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90A6F8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lastRenderedPageBreak/>
              <w:t>F8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24B3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205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1364A49D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141A5E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F9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45B06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228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  <w:tr w:rsidR="00B54849" w14:paraId="0EB9543B" w14:textId="77777777" w:rsidTr="009A55CC">
        <w:trPr>
          <w:cantSplit/>
        </w:trPr>
        <w:tc>
          <w:tcPr>
            <w:tcW w:w="4531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0BCDB1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F10</w:t>
            </w:r>
          </w:p>
        </w:tc>
        <w:tc>
          <w:tcPr>
            <w:tcW w:w="5107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EC1B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236 </w:t>
            </w:r>
            <w:proofErr w:type="spellStart"/>
            <w:r>
              <w:rPr>
                <w:color w:val="222222"/>
                <w:sz w:val="18"/>
                <w:szCs w:val="18"/>
              </w:rPr>
              <w:t>Hz</w:t>
            </w:r>
            <w:proofErr w:type="spellEnd"/>
          </w:p>
        </w:tc>
      </w:tr>
    </w:tbl>
    <w:p w14:paraId="76E1265C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>Tab. 6. Dziesięć pierwszych częstości z karty analizy modalnej.</w:t>
      </w:r>
    </w:p>
    <w:p w14:paraId="368989D7" w14:textId="77777777" w:rsidR="00B54849" w:rsidRPr="002874A0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Na karcie pokazano postacie dla 99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(F2), 117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(F3), 168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(F6) i 205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(F8). Postać 236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podpisano na rysunku jako F1, podczas gdy w tabeli 236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 jest postacią F10, a F1 to 92 </w:t>
      </w:r>
      <w:proofErr w:type="spellStart"/>
      <w:r>
        <w:rPr>
          <w:color w:val="222222"/>
        </w:rPr>
        <w:t>Hz</w:t>
      </w:r>
      <w:proofErr w:type="spellEnd"/>
      <w:r>
        <w:rPr>
          <w:color w:val="222222"/>
        </w:rPr>
        <w:t xml:space="preserve">. </w:t>
      </w:r>
      <w:r w:rsidRPr="002874A0">
        <w:rPr>
          <w:color w:val="222222"/>
        </w:rPr>
        <w:t xml:space="preserve">Na rysunku występuje błędne oznaczenie postaci drgań. Częstotliwość 236 </w:t>
      </w:r>
      <w:proofErr w:type="spellStart"/>
      <w:r w:rsidRPr="002874A0">
        <w:rPr>
          <w:color w:val="222222"/>
        </w:rPr>
        <w:t>Hz</w:t>
      </w:r>
      <w:proofErr w:type="spellEnd"/>
      <w:r w:rsidRPr="002874A0">
        <w:rPr>
          <w:color w:val="222222"/>
        </w:rPr>
        <w:t xml:space="preserve"> odpowiada postaci F10 zgodnie z tabelą wyników</w:t>
      </w:r>
      <w:r>
        <w:rPr>
          <w:color w:val="222222"/>
        </w:rPr>
        <w:t>.</w:t>
      </w:r>
    </w:p>
    <w:p w14:paraId="5579BEAB" w14:textId="77777777" w:rsidR="00B54849" w:rsidRPr="002874A0" w:rsidRDefault="00B54849" w:rsidP="00B54849">
      <w:pPr>
        <w:spacing w:before="80" w:after="80" w:line="288" w:lineRule="auto"/>
        <w:jc w:val="both"/>
      </w:pPr>
      <w:r w:rsidRPr="002874A0">
        <w:t>Dla niższych częstotliwości dominują globalne postacie drgań ramy. Dla wyższych częstotliwości obserwuje się lokalne postacie drgań wsporników i poprzecznic.</w:t>
      </w:r>
    </w:p>
    <w:p w14:paraId="6D9EF64E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97F5560" wp14:editId="2D0F3BDB">
            <wp:extent cx="5442420" cy="3270885"/>
            <wp:effectExtent l="0" t="0" r="6350" b="5715"/>
            <wp:docPr id="430212720" name="Postać drgań własnych dla 99 Hz (F2). Skala barwna jest skalą postaci" descr="Postać drgań własnych dla 99 Hz (F2). Skala barwna jest skalą postaci" title="Postać drgań własnych dla 99 Hz (F2). Skala barwna jest skalą posta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40"/>
                    <a:srcRect t="3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288" cy="3275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BFCA2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33. Postać drgań własnych dla 99 </w:t>
      </w:r>
      <w:proofErr w:type="spellStart"/>
      <w:r>
        <w:rPr>
          <w:i/>
          <w:iCs/>
          <w:color w:val="555555"/>
          <w:sz w:val="18"/>
          <w:szCs w:val="18"/>
        </w:rPr>
        <w:t>Hz</w:t>
      </w:r>
      <w:proofErr w:type="spellEnd"/>
      <w:r>
        <w:rPr>
          <w:i/>
          <w:iCs/>
          <w:color w:val="555555"/>
          <w:sz w:val="18"/>
          <w:szCs w:val="18"/>
        </w:rPr>
        <w:t xml:space="preserve"> (F2). Skala barwna jest skalą postaci</w:t>
      </w:r>
    </w:p>
    <w:p w14:paraId="11F794B7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DECA6F8" wp14:editId="4ACE3B74">
            <wp:extent cx="5461060" cy="3265714"/>
            <wp:effectExtent l="0" t="0" r="6350" b="0"/>
            <wp:docPr id="1308217819" name="Postać drgań własnych dla 117 Hz (F3)" descr="Postać drgań własnych dla 117 Hz (F3)" title="Postać drgań własnych dla 117 Hz (F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055" cy="32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0FD5B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34. Postać drgań własnych dla 117 </w:t>
      </w:r>
      <w:proofErr w:type="spellStart"/>
      <w:r>
        <w:rPr>
          <w:i/>
          <w:iCs/>
          <w:color w:val="555555"/>
          <w:sz w:val="18"/>
          <w:szCs w:val="18"/>
        </w:rPr>
        <w:t>Hz</w:t>
      </w:r>
      <w:proofErr w:type="spellEnd"/>
      <w:r>
        <w:rPr>
          <w:i/>
          <w:iCs/>
          <w:color w:val="555555"/>
          <w:sz w:val="18"/>
          <w:szCs w:val="18"/>
        </w:rPr>
        <w:t xml:space="preserve"> (F3)</w:t>
      </w:r>
    </w:p>
    <w:p w14:paraId="40D473D6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4CBB64B" wp14:editId="761D3D53">
            <wp:extent cx="5457568" cy="4038600"/>
            <wp:effectExtent l="0" t="0" r="0" b="0"/>
            <wp:docPr id="746333294" name="Postać drgań własnych dla 168 Hz (F6)" descr="Postać drgań własnych dla 168 Hz (F6)" title="Postać drgań własnych dla 168 Hz (F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703" cy="40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CA22C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35. Postać drgań własnych dla 168 </w:t>
      </w:r>
      <w:proofErr w:type="spellStart"/>
      <w:r>
        <w:rPr>
          <w:i/>
          <w:iCs/>
          <w:color w:val="555555"/>
          <w:sz w:val="18"/>
          <w:szCs w:val="18"/>
        </w:rPr>
        <w:t>Hz</w:t>
      </w:r>
      <w:proofErr w:type="spellEnd"/>
      <w:r>
        <w:rPr>
          <w:i/>
          <w:iCs/>
          <w:color w:val="555555"/>
          <w:sz w:val="18"/>
          <w:szCs w:val="18"/>
        </w:rPr>
        <w:t xml:space="preserve"> (F6)</w:t>
      </w:r>
    </w:p>
    <w:p w14:paraId="2F964C20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AC69070" wp14:editId="0E9FF920">
            <wp:extent cx="5366839" cy="3842657"/>
            <wp:effectExtent l="0" t="0" r="5715" b="5715"/>
            <wp:docPr id="789592503" name="Postać drgań własnych dla 205 Hz (F8)" descr="Postać drgań własnych dla 205 Hz (F8)" title="Postać drgań własnych dla 205 Hz (F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48" cy="384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32ECF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36. Postać drgań własnych dla 205 </w:t>
      </w:r>
      <w:proofErr w:type="spellStart"/>
      <w:r>
        <w:rPr>
          <w:i/>
          <w:iCs/>
          <w:color w:val="555555"/>
          <w:sz w:val="18"/>
          <w:szCs w:val="18"/>
        </w:rPr>
        <w:t>Hz</w:t>
      </w:r>
      <w:proofErr w:type="spellEnd"/>
      <w:r>
        <w:rPr>
          <w:i/>
          <w:iCs/>
          <w:color w:val="555555"/>
          <w:sz w:val="18"/>
          <w:szCs w:val="18"/>
        </w:rPr>
        <w:t xml:space="preserve"> (F8)</w:t>
      </w:r>
    </w:p>
    <w:p w14:paraId="1357841C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2A24EB56" wp14:editId="65650A3F">
            <wp:extent cx="5478431" cy="3352800"/>
            <wp:effectExtent l="0" t="0" r="8255" b="0"/>
            <wp:docPr id="380542059" name="Postać drgań własnych dla 236 Hz. W tabeli karty jest to F10" descr="Postać drgań własnych dla 236 Hz. W tabeli karty jest to F10" title="Postać drgań własnych dla 236 Hz. W tabeli karty jest to F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25" cy="335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3CF8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37. Postać drgań własnych dla 236 </w:t>
      </w:r>
      <w:proofErr w:type="spellStart"/>
      <w:r>
        <w:rPr>
          <w:i/>
          <w:iCs/>
          <w:color w:val="555555"/>
          <w:sz w:val="18"/>
          <w:szCs w:val="18"/>
        </w:rPr>
        <w:t>Hz</w:t>
      </w:r>
      <w:proofErr w:type="spellEnd"/>
      <w:r>
        <w:rPr>
          <w:i/>
          <w:iCs/>
          <w:color w:val="555555"/>
          <w:sz w:val="18"/>
          <w:szCs w:val="18"/>
        </w:rPr>
        <w:t>. W tabeli karty jest to F10</w:t>
      </w:r>
    </w:p>
    <w:p w14:paraId="38ED7870" w14:textId="77777777" w:rsidR="00B54849" w:rsidRDefault="00B54849" w:rsidP="00B54849">
      <w:pPr>
        <w:pStyle w:val="Nagwek2"/>
      </w:pPr>
      <w:bookmarkStart w:id="19" w:name="_Toc241945622"/>
      <w:r>
        <w:lastRenderedPageBreak/>
        <w:t>5.8. Projekt wykonawczy</w:t>
      </w:r>
      <w:bookmarkEnd w:id="19"/>
    </w:p>
    <w:p w14:paraId="093226F9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W założeniach przyjęto ruchomy obrotowy bęben i stały układacz liny. Dla wciągarki 5 t, przy </w:t>
      </w:r>
      <w:proofErr w:type="spellStart"/>
      <w:r>
        <w:rPr>
          <w:color w:val="222222"/>
        </w:rPr>
        <w:t>Hp</w:t>
      </w:r>
      <w:proofErr w:type="spellEnd"/>
      <w:r>
        <w:rPr>
          <w:color w:val="222222"/>
        </w:rPr>
        <w:t xml:space="preserve"> = 25 m, parametry z wniosku zestawiono z parametrami po doborze.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3419"/>
        <w:gridCol w:w="3419"/>
      </w:tblGrid>
      <w:tr w:rsidR="00B54849" w14:paraId="5246D49B" w14:textId="77777777" w:rsidTr="009A55CC">
        <w:trPr>
          <w:cantSplit/>
          <w:tblHeader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DE078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Parametr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693669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Zapis we wniosku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591350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Uzyskane, 5 t</w:t>
            </w:r>
          </w:p>
        </w:tc>
      </w:tr>
      <w:tr w:rsidR="00B54849" w14:paraId="79D4E980" w14:textId="77777777" w:rsidTr="009A55CC">
        <w:trPr>
          <w:cantSplit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57118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Masa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946D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750 kg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02A55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ok. 431 kg bez wózka, liny, zblocza i szafy</w:t>
            </w:r>
          </w:p>
        </w:tc>
      </w:tr>
      <w:tr w:rsidR="00B54849" w14:paraId="16976B3A" w14:textId="77777777" w:rsidTr="009A55CC">
        <w:trPr>
          <w:cantSplit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0EBF8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Bęben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7350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 1000 mm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19246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długość całkowita 655 mm, czynna 500 mm</w:t>
            </w:r>
          </w:p>
        </w:tc>
      </w:tr>
      <w:tr w:rsidR="00B54849" w14:paraId="53932625" w14:textId="77777777" w:rsidTr="009A55CC">
        <w:trPr>
          <w:cantSplit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94CB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Podnoszenie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FD3C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min. 8 m/min z ładunkiem, min. 12 m/min bez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6B6875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dobrano bęben, silnik 7,5 kW i przełożenie</w:t>
            </w:r>
          </w:p>
        </w:tc>
      </w:tr>
      <w:tr w:rsidR="00B54849" w14:paraId="55542BE0" w14:textId="77777777" w:rsidTr="009A55CC">
        <w:trPr>
          <w:cantSplit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2B4AE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Jazda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49A1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min. 20 m/min z ładunkiem, min. 30 m/min bez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F843F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dobrano średnicę bieżni koła i napęd jazdy</w:t>
            </w:r>
          </w:p>
        </w:tc>
      </w:tr>
      <w:tr w:rsidR="00B54849" w14:paraId="35986117" w14:textId="77777777" w:rsidTr="009A55CC">
        <w:trPr>
          <w:cantSplit/>
        </w:trPr>
        <w:tc>
          <w:tcPr>
            <w:tcW w:w="28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425B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Moc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7A231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do 8 kW</w:t>
            </w:r>
          </w:p>
        </w:tc>
        <w:tc>
          <w:tcPr>
            <w:tcW w:w="3419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5FAED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średnie zapotrzebowanie ok. 7,3 kW, silnik podnoszenia 7,5 kW</w:t>
            </w:r>
          </w:p>
        </w:tc>
      </w:tr>
    </w:tbl>
    <w:p w14:paraId="31D18719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>Tab. 8. Założenia z wniosku i parametry uzyskane dla 5 t. Raport etapu 1, nr 01/2021.</w:t>
      </w:r>
    </w:p>
    <w:p w14:paraId="4E389875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0470214" wp14:editId="6F27A862">
            <wp:extent cx="6391613" cy="1393372"/>
            <wp:effectExtent l="0" t="0" r="0" b="0"/>
            <wp:docPr id="1397979057" name="Fragment schematu kinematycznego z raportu etapu 1, nr 01/2021. Surowe dane badawcze" descr="Fragment schematu kinematycznego z raportu etapu 1, nr 01/2021. Surowe dane badawcze" title="Fragment schematu kinematycznego z raportu etapu 1, nr 01/2021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362" cy="140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D9A31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38. Fragment schematu kinematycznego z raportu etapu 1, nr 01/2021. Surowe dane badawcze</w:t>
      </w:r>
    </w:p>
    <w:p w14:paraId="125133E7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>Po obliczeniach MES i analizie modalnej opracowano dokumentację wykonawczą prototypów 5 t i 16 t. Rysunki zestawieniowe uwzględniają wnioski z rewizji ramy: mocowanie krążka nawrotnego, dodatkowy profil zwiększający sztywność wózka oraz śrubę nawrotną sprzęgniętą z mechanizmem podnoszenia. Wózek jest złożony bez spawania, na połączeniach śrubowych.</w:t>
      </w:r>
    </w:p>
    <w:p w14:paraId="641B696F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0709E295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1A954835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5157DCD8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10BC36AF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22867211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222D1607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04194182" w14:textId="77777777" w:rsidR="00FA2C41" w:rsidRDefault="00FA2C41" w:rsidP="00B54849">
      <w:pPr>
        <w:spacing w:before="80" w:after="80" w:line="288" w:lineRule="auto"/>
        <w:jc w:val="both"/>
        <w:rPr>
          <w:color w:val="222222"/>
        </w:rPr>
      </w:pPr>
    </w:p>
    <w:p w14:paraId="16EB1C2C" w14:textId="77777777" w:rsidR="00FA2C41" w:rsidRDefault="00FA2C41" w:rsidP="00B54849">
      <w:pPr>
        <w:spacing w:before="80" w:after="80" w:line="288" w:lineRule="auto"/>
        <w:jc w:val="both"/>
      </w:pPr>
    </w:p>
    <w:p w14:paraId="5040E030" w14:textId="77777777" w:rsidR="00B54849" w:rsidRPr="00191CF6" w:rsidRDefault="00B54849" w:rsidP="00B54849">
      <w:pPr>
        <w:spacing w:before="80" w:after="80" w:line="288" w:lineRule="auto"/>
        <w:jc w:val="both"/>
        <w:rPr>
          <w:color w:val="222222"/>
        </w:rPr>
      </w:pPr>
      <w:r w:rsidRPr="00191CF6">
        <w:rPr>
          <w:color w:val="222222"/>
        </w:rPr>
        <w:lastRenderedPageBreak/>
        <w:t>Dokumentację zestawieniową prototypów przedstawiono na rysunkach: 1366/CBR/21/4/1.00.00.00 dla wciągarki 5 t oraz 1366/CBR/21/03/1.00.00.00 dla wciągarki 16 t.</w:t>
      </w:r>
    </w:p>
    <w:p w14:paraId="63E55EE9" w14:textId="54A47882" w:rsidR="00B54849" w:rsidRDefault="00B54849" w:rsidP="00B54849">
      <w:pPr>
        <w:spacing w:before="80" w:after="80" w:line="288" w:lineRule="auto"/>
        <w:jc w:val="both"/>
      </w:pPr>
      <w:r>
        <w:rPr>
          <w:noProof/>
        </w:rPr>
        <w:drawing>
          <wp:inline distT="0" distB="0" distL="0" distR="0" wp14:anchorId="5F739FD3" wp14:editId="71C754F7">
            <wp:extent cx="5807528" cy="4111730"/>
            <wp:effectExtent l="0" t="0" r="3175" b="3175"/>
            <wp:docPr id="105948664" name="Wciągarka z wózkiem Q = 5,0 t, widok zestawieniowy. 1366/CBR/21/4/1.00.00.00, arkusz 1/2, rew. 1. Surowe dane badawcze" descr="Wciągarka z wózkiem Q = 5,0 t, widok zestawieniowy. 1366/CBR/21/4/1.00.00.00, arkusz 1/2, rew. 1. Surowe dane badawcze" title="Wciągarka z wózkiem Q = 5,0 t, widok zestawieniowy. 1366/CBR/21/4/1.00.00.00, arkusz 1/2, rew. 1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663" cy="411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709CD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39. Wciągarka z wózkiem Q = 5,0 t, widok zestawieniowy. 1366/CBR/21/4/1.00.00.00, </w:t>
      </w:r>
    </w:p>
    <w:p w14:paraId="7EBFF2A8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713767A" wp14:editId="10B4EBC8">
            <wp:extent cx="5720443" cy="4050074"/>
            <wp:effectExtent l="0" t="0" r="0" b="7620"/>
            <wp:docPr id="2074151040" name="Wciągarka z wózkiem Q = 5,0 t, wymiary i blokada wózka. 1366/CBR/21/4/1.00.00.00, arkusz 2/2. Surowe dane badawcze" descr="Wciągarka z wózkiem Q = 5,0 t, wymiary i blokada wózka. 1366/CBR/21/4/1.00.00.00, arkusz 2/2. Surowe dane badawcze" title="Wciągarka z wózkiem Q = 5,0 t, wymiary i blokada wózka. 1366/CBR/21/4/1.00.00.00, arkusz 2/2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47" cy="406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D1A88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40. Wciągarka z wózkiem Q = 5,0 t, wymiary i blokada wózka. </w:t>
      </w:r>
    </w:p>
    <w:p w14:paraId="6B7FA4DA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7C619BF" wp14:editId="55D66FCE">
            <wp:extent cx="5765739" cy="4082143"/>
            <wp:effectExtent l="0" t="0" r="6985" b="0"/>
            <wp:docPr id="2126085956" name="Mechanizm podnoszenia 5 t, bęben i napęd. 1366/CBR/21/02/1.01.00.00, arkusz 2/2, masa 361 kg. Surowe dane badawcze" descr="Mechanizm podnoszenia 5 t, bęben i napęd. 1366/CBR/21/02/1.01.00.00, arkusz 2/2, masa 361 kg. Surowe dane badawcze" title="Mechanizm podnoszenia 5 t, bęben i napęd. 1366/CBR/21/02/1.01.00.00, arkusz 2/2, masa 361 kg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099" cy="408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42A0C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41. Mechanizm podnoszenia 5 t, bęben i napęd. 1366/CBR/21/02/1.01.00.00, </w:t>
      </w:r>
    </w:p>
    <w:p w14:paraId="3E2DC2BC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E8C0D40" wp14:editId="7DE51ACD">
            <wp:extent cx="4092543" cy="5784513"/>
            <wp:effectExtent l="0" t="7938" r="0" b="0"/>
            <wp:docPr id="353431618" name="Wciągarka z wózkiem Q = 16,0 t, widok zestawieniowy. 1366/CBR/21/03/1.00.00.00, arkusz 1/2, masa 1454 kg. Surowe dane badawcze" descr="Wciągarka z wózkiem Q = 16,0 t, widok zestawieniowy. 1366/CBR/21/03/1.00.00.00, arkusz 1/2, masa 1454 kg. Surowe dane badawcze" title="Wciągarka z wózkiem Q = 16,0 t, widok zestawieniowy. 1366/CBR/21/03/1.00.00.00, arkusz 1/2, masa 1454 kg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8033" cy="580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47EDC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42. Wciągarka z wózkiem Q = 16,0 t, widok zestawieniowy. 1366/CBR/21/03/1.00.00.00, </w:t>
      </w:r>
    </w:p>
    <w:p w14:paraId="67D3B295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9422069" wp14:editId="58E23263">
            <wp:extent cx="4311782" cy="6094391"/>
            <wp:effectExtent l="4127" t="0" r="0" b="0"/>
            <wp:docPr id="80260332" name="Wciągarka z wózkiem Q = 16,0 t, wymiary. 1366/CBR/21/03/1.00.00.00, arkusz 2/2. Surowe dane badawcze" descr="Wciągarka z wózkiem Q = 16,0 t, wymiary. 1366/CBR/21/03/1.00.00.00, arkusz 2/2. Surowe dane badawcze" title="Wciągarka z wózkiem Q = 16,0 t, wymiary. 1366/CBR/21/03/1.00.00.00, arkusz 2/2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30476" cy="612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6F74A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43. Wciągarka z wózkiem Q = 16,0 t, wymiary. 1366/CBR/21/03/1.00.00.00, </w:t>
      </w:r>
    </w:p>
    <w:p w14:paraId="51F9A0B5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78B3DC6C" wp14:editId="271C20FC">
            <wp:extent cx="4178584" cy="5906126"/>
            <wp:effectExtent l="0" t="6350" r="6350" b="6350"/>
            <wp:docPr id="848556741" name="Mechanizm podnoszenia 16 t, bęben i napęd. 1366/CBR/21/03/1.01.00.00, masa 750 kg. Surowe dane badawcze" descr="Mechanizm podnoszenia 16 t, bęben i napęd. 1366/CBR/21/03/1.01.00.00, masa 750 kg. Surowe dane badawcze" title="Mechanizm podnoszenia 16 t, bęben i napęd. 1366/CBR/21/03/1.01.00.00, masa 750 kg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7927" cy="593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71CE3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44. Mechanizm podnoszenia 16 t, bęben i napęd. 1366/CBR/21/03/1.01.00.00, </w:t>
      </w:r>
    </w:p>
    <w:p w14:paraId="703C2833" w14:textId="77777777" w:rsidR="00B54849" w:rsidRDefault="00B54849" w:rsidP="00B54849">
      <w:pPr>
        <w:pStyle w:val="Nagwek2"/>
      </w:pPr>
      <w:bookmarkStart w:id="20" w:name="_Toc241945623"/>
      <w:r>
        <w:t>5.9. Układ elektryczny</w:t>
      </w:r>
      <w:bookmarkEnd w:id="20"/>
    </w:p>
    <w:p w14:paraId="4EDF108E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Układ sterowania miał spełnić dwa wymagania, których nie realizuje wciągarka sterowana stycznikami. Prędkość podnoszenia i jazdy miała wzrastać przy haku pustym lub lekko obciążonym i być ograniczana przy udźwigu nominalnym. </w:t>
      </w:r>
    </w:p>
    <w:p w14:paraId="5E8B044E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Energia hamowania miała być oddawana do sieci, a nie wytrącana na rezystorze. Uzupełnieniem jest ogranicznik udźwigu z pomiarem masy oraz sterowanie po PROFINET między sterownikiem a przemiennikami.</w:t>
      </w:r>
    </w:p>
    <w:p w14:paraId="163113AF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>Dokumentacja elektryczna prototypów 5 t i 16 t, numery E1366/CBR/21/3v0 i E1366/CBR/21/2v0, obejmuje:</w:t>
      </w:r>
    </w:p>
    <w:p w14:paraId="73CCD0E6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 xml:space="preserve">plan instalacji, </w:t>
      </w:r>
    </w:p>
    <w:p w14:paraId="13770DD4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 xml:space="preserve">obwody siłowe podnoszenia i jazdy, </w:t>
      </w:r>
    </w:p>
    <w:p w14:paraId="595A44AC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 xml:space="preserve">obwody sterownicze z ogranicznikiem, </w:t>
      </w:r>
    </w:p>
    <w:p w14:paraId="77095F56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 xml:space="preserve">plan wtyczek, </w:t>
      </w:r>
    </w:p>
    <w:p w14:paraId="3D9B52D0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>plan kabli</w:t>
      </w:r>
      <w:r>
        <w:rPr>
          <w:color w:val="222222"/>
        </w:rPr>
        <w:t>,</w:t>
      </w:r>
      <w:r w:rsidRPr="002E4013">
        <w:rPr>
          <w:color w:val="222222"/>
        </w:rPr>
        <w:t xml:space="preserve"> </w:t>
      </w:r>
    </w:p>
    <w:p w14:paraId="0AC4D70C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lastRenderedPageBreak/>
        <w:t xml:space="preserve">listę aparatów. </w:t>
      </w:r>
    </w:p>
    <w:p w14:paraId="3C7AA6E6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2E4013">
        <w:rPr>
          <w:color w:val="222222"/>
        </w:rPr>
        <w:t xml:space="preserve">Zasilanie TN-S 3/PE 400 V 50 </w:t>
      </w:r>
      <w:proofErr w:type="spellStart"/>
      <w:r w:rsidRPr="002E4013">
        <w:rPr>
          <w:color w:val="222222"/>
        </w:rPr>
        <w:t>Hz</w:t>
      </w:r>
      <w:proofErr w:type="spellEnd"/>
      <w:r w:rsidRPr="002E4013">
        <w:rPr>
          <w:color w:val="222222"/>
        </w:rPr>
        <w:t xml:space="preserve">, </w:t>
      </w:r>
    </w:p>
    <w:p w14:paraId="4861A098" w14:textId="77777777" w:rsidR="00B54849" w:rsidRPr="002E4013" w:rsidRDefault="00B54849" w:rsidP="00B54849">
      <w:pPr>
        <w:pStyle w:val="Akapitzlist"/>
        <w:numPr>
          <w:ilvl w:val="0"/>
          <w:numId w:val="23"/>
        </w:numPr>
        <w:spacing w:before="80" w:after="80" w:line="288" w:lineRule="auto"/>
        <w:contextualSpacing w:val="0"/>
        <w:jc w:val="both"/>
      </w:pPr>
      <w:r w:rsidRPr="002E4013">
        <w:rPr>
          <w:color w:val="222222"/>
        </w:rPr>
        <w:t xml:space="preserve">sterowanie 24 V DC. </w:t>
      </w:r>
    </w:p>
    <w:p w14:paraId="645AB54B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2E4013">
        <w:rPr>
          <w:color w:val="222222"/>
        </w:rPr>
        <w:t xml:space="preserve">Na podnoszeniu i jeździe są przemienniki z modułem zwrotu energii. </w:t>
      </w:r>
    </w:p>
    <w:p w14:paraId="06E9E26E" w14:textId="77777777" w:rsidR="00B54849" w:rsidRDefault="00B54849" w:rsidP="00B54849">
      <w:pPr>
        <w:pStyle w:val="Nagwek2"/>
      </w:pPr>
      <w:bookmarkStart w:id="21" w:name="_Toc241945624"/>
      <w:r>
        <w:t>5.10. Ogranicznik udźwigu</w:t>
      </w:r>
      <w:bookmarkEnd w:id="21"/>
    </w:p>
    <w:p w14:paraId="55A043D1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Ogranicznik udźwigu jest własnym układem pomiaru masy. Podaje masę do przejścia przemiennika z prędkości jałowej na roboczą, odcina ruch przy przekroczeniu udźwigu oraz zapisuje czas pracy i masy ładunków. Fragment arkusza „Ogranicznik udźwigu – czujnik tensometryczny” z dokumentacji E1366/CBR/21/2v0 zamieszczono przy opisie. </w:t>
      </w:r>
    </w:p>
    <w:p w14:paraId="00568910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D2A1FDC" wp14:editId="54154397">
            <wp:extent cx="6110933" cy="3385457"/>
            <wp:effectExtent l="0" t="0" r="4445" b="5715"/>
            <wp:docPr id="1744520782" name="Fragment schematu ogranicznika udźwigu, wciągarka 16 t. Surowe dane badawcze, arkusz E1366/CBR/21/2v0" descr="Fragment schematu ogranicznika udźwigu, wciągarka 16 t. Surowe dane badawcze, arkusz E1366/CBR/21/2v0" title="Fragment schematu ogranicznika udźwigu, wciągarka 16 t. Surowe dane badawcze, arkusz E1366/CBR/21/2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042" cy="339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4E004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45. Fragment schematu ogranicznika udźwigu, wciągarka 16 t. E1366/CBR/21/2v0</w:t>
      </w:r>
    </w:p>
    <w:p w14:paraId="0BA2AB96" w14:textId="77777777" w:rsidR="00B54849" w:rsidRDefault="00B54849" w:rsidP="00B54849">
      <w:pPr>
        <w:pStyle w:val="Nagwek2"/>
      </w:pPr>
      <w:bookmarkStart w:id="22" w:name="_Toc241945625"/>
      <w:r>
        <w:t>5.11. Dobór komponentów pod zwrot energii</w:t>
      </w:r>
      <w:bookmarkEnd w:id="22"/>
    </w:p>
    <w:p w14:paraId="7A9D48D3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Napęd podnoszenia oraz </w:t>
      </w:r>
      <w:r w:rsidRPr="0068757C">
        <w:rPr>
          <w:color w:val="222222"/>
        </w:rPr>
        <w:t xml:space="preserve">przemiennik </w:t>
      </w:r>
      <w:r>
        <w:rPr>
          <w:color w:val="222222"/>
        </w:rPr>
        <w:t xml:space="preserve">częstotliwości </w:t>
      </w:r>
      <w:r w:rsidRPr="0068757C">
        <w:rPr>
          <w:color w:val="222222"/>
        </w:rPr>
        <w:t xml:space="preserve">dobrano </w:t>
      </w:r>
      <w:r>
        <w:rPr>
          <w:color w:val="222222"/>
        </w:rPr>
        <w:t xml:space="preserve">również </w:t>
      </w:r>
      <w:r w:rsidRPr="0068757C">
        <w:rPr>
          <w:color w:val="222222"/>
        </w:rPr>
        <w:t>pod ruch jałowy</w:t>
      </w:r>
      <w:r>
        <w:rPr>
          <w:color w:val="222222"/>
        </w:rPr>
        <w:t xml:space="preserve"> (bez obciążenia)</w:t>
      </w:r>
      <w:r w:rsidRPr="0068757C">
        <w:rPr>
          <w:color w:val="222222"/>
        </w:rPr>
        <w:t xml:space="preserve">, nie tylko pod udźwig nominalny. Przy minimalnym obciążeniu prędkość podnoszenia i jazdy wzrasta </w:t>
      </w:r>
      <w:r>
        <w:rPr>
          <w:color w:val="222222"/>
        </w:rPr>
        <w:t xml:space="preserve">dzięki zastosowaniu </w:t>
      </w:r>
      <w:r w:rsidRPr="0068757C">
        <w:rPr>
          <w:color w:val="222222"/>
        </w:rPr>
        <w:t>silnika</w:t>
      </w:r>
      <w:r>
        <w:rPr>
          <w:color w:val="222222"/>
        </w:rPr>
        <w:t xml:space="preserve"> o odpowiedniej mocy </w:t>
      </w:r>
      <w:r w:rsidRPr="0068757C">
        <w:rPr>
          <w:color w:val="222222"/>
        </w:rPr>
        <w:t xml:space="preserve">i </w:t>
      </w:r>
      <w:r>
        <w:rPr>
          <w:color w:val="222222"/>
        </w:rPr>
        <w:t xml:space="preserve">prawidłowo dobranej </w:t>
      </w:r>
      <w:r w:rsidRPr="0068757C">
        <w:rPr>
          <w:color w:val="222222"/>
        </w:rPr>
        <w:t xml:space="preserve">charakterystyce falownika, bez stosowania </w:t>
      </w:r>
      <w:r>
        <w:rPr>
          <w:color w:val="222222"/>
        </w:rPr>
        <w:t>urządzeń</w:t>
      </w:r>
      <w:r w:rsidRPr="0068757C">
        <w:rPr>
          <w:color w:val="222222"/>
        </w:rPr>
        <w:t xml:space="preserve"> o większej mocy. Uzyskano około 50% większą prędkość podnoszenia i około 10% mniejszy pobór prądu. Ogranicznik udźwigu podaje masę</w:t>
      </w:r>
      <w:r>
        <w:rPr>
          <w:color w:val="222222"/>
        </w:rPr>
        <w:t xml:space="preserve"> ładunku</w:t>
      </w:r>
      <w:r w:rsidRPr="0068757C">
        <w:rPr>
          <w:color w:val="222222"/>
        </w:rPr>
        <w:t xml:space="preserve">, przy której przemiennik przechodzi z prędkości jałowej na roboczą; w próbach zadziałał prawidłowo. </w:t>
      </w:r>
    </w:p>
    <w:p w14:paraId="7EFFC6E8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lastRenderedPageBreak/>
        <w:t xml:space="preserve">Moduł zwrotu energii dobrano do fazy opuszczania i hamowania – odbiera energię kinetyczną i oddaje ją do sieci zasilającej, a w obwód włączono licznik dwukierunkowy. Na zasilaniu kable i zabezpieczenia dobrano pod zapotrzebowanie wciągarki, także w kierunku oddawania mocy. Odzysk </w:t>
      </w:r>
      <w:r>
        <w:rPr>
          <w:color w:val="222222"/>
        </w:rPr>
        <w:t xml:space="preserve">energii </w:t>
      </w:r>
      <w:r w:rsidRPr="0068757C">
        <w:rPr>
          <w:color w:val="222222"/>
        </w:rPr>
        <w:t xml:space="preserve">z samego </w:t>
      </w:r>
      <w:r>
        <w:rPr>
          <w:color w:val="222222"/>
        </w:rPr>
        <w:t>opuszczania</w:t>
      </w:r>
      <w:r w:rsidRPr="0068757C">
        <w:rPr>
          <w:color w:val="222222"/>
        </w:rPr>
        <w:t xml:space="preserve"> oszacowano na około 10% energii, a cykl skrócono o około 16%.</w:t>
      </w:r>
    </w:p>
    <w:p w14:paraId="357EB93A" w14:textId="77777777" w:rsidR="00B54849" w:rsidRDefault="00B54849" w:rsidP="00B54849">
      <w:pPr>
        <w:pStyle w:val="Nagwek2"/>
      </w:pPr>
      <w:bookmarkStart w:id="23" w:name="_Toc241945626"/>
      <w:r>
        <w:t>5.12. Produkcja i montaż prototypów</w:t>
      </w:r>
      <w:bookmarkEnd w:id="23"/>
    </w:p>
    <w:p w14:paraId="5994C527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Widok elementów prototypów wciągarek podczas produkcji.</w:t>
      </w:r>
    </w:p>
    <w:p w14:paraId="3B5C5644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4ECEDDAF" wp14:editId="711B56A4">
            <wp:extent cx="5868081" cy="4506686"/>
            <wp:effectExtent l="0" t="0" r="0" b="8255"/>
            <wp:docPr id="218445859" name="Produkcja. Rama wózka na stole montażowym, otwory pod koła i węzły pod dalszy montaż" descr="Produkcja. Rama wózka na stole montażowym, otwory pod koła i węzły pod dalszy montaż" title="Produkcja. Rama wózka na stole montażowym, otwory pod koła i węzły pod dalszy monta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710" cy="451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63429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46. Produkcja. Obudowa bębna linowego</w:t>
      </w:r>
    </w:p>
    <w:p w14:paraId="4BEBF158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40D7CA23" wp14:editId="2BE34CEF">
            <wp:extent cx="5362652" cy="2638425"/>
            <wp:effectExtent l="0" t="0" r="9525" b="0"/>
            <wp:docPr id="106778415" name="Produkcja. Złożony wózek prototypu, belki i połączenia śrubowe, bez zabudowanego bębna" descr="Produkcja. Złożony wózek prototypu, belki i połączenia śrubowe, bez zabudowanego bębna" title="Produkcja. Złożony wózek prototypu, belki i połączenia śrubowe, bez zabudowanego bęb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97" cy="264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9EC0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47. Produkcja. Złożony wózek prototypu, belki i połączenia śrubowe, bez zabudowanego bębna</w:t>
      </w:r>
    </w:p>
    <w:p w14:paraId="6E550729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15599EE" wp14:editId="086B44FA">
            <wp:extent cx="5374307" cy="4267200"/>
            <wp:effectExtent l="0" t="0" r="0" b="0"/>
            <wp:docPr id="280910931" name="Produkcja. Detale prowadzenia liny i napędu śruby nawrotnej przed zabudową" descr="Produkcja. Detale prowadzenia liny i napędu śruby nawrotnej przed zabudową" title="Produkcja. Detale prowadzenia liny i napędu śruby nawrotnej przed zabudow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934" cy="427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A0D0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48. Produkcja. Stanowisko testowe </w:t>
      </w:r>
    </w:p>
    <w:p w14:paraId="66261B36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22248B8C" wp14:editId="6F0A3A12">
            <wp:extent cx="4762500" cy="2000250"/>
            <wp:effectExtent l="0" t="0" r="0" b="0"/>
            <wp:docPr id="1082127606" name="Produkcja. Szafa sterownicza w trakcie oprzewodowania, falowniki i listwy" descr="Produkcja. Szafa sterownicza w trakcie oprzewodowania, falowniki i listwy" title="Produkcja. Szafa sterownicza w trakcie oprzewodowania, falowniki i list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EC3AD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49. Produkcja. Wciągarka na stanowisku testowym</w:t>
      </w:r>
    </w:p>
    <w:p w14:paraId="08D5B49E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</w:p>
    <w:p w14:paraId="097ED30A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Widok wciągarki po montażu m. podnoszenia na ramie wciągarki.</w:t>
      </w:r>
    </w:p>
    <w:p w14:paraId="6172DE9A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662B7ED" wp14:editId="4436F4CF">
            <wp:extent cx="5786965" cy="3946711"/>
            <wp:effectExtent l="0" t="0" r="4445" b="0"/>
            <wp:docPr id="81681246" name="Montaż na stanowisku. Prototyp z bębnem i szafą sterowniczą na konstrukcji wsporczej" descr="Montaż na stanowisku. Prototyp z bębnem i szafą sterowniczą na konstrukcji wsporczej" title="Montaż na stanowisku. Prototyp z bębnem i szafą sterowniczą na konstrukcji wsporcz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299" cy="395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AE16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 xml:space="preserve">Rys. 50.Widok prototypu wciągarki Q 5,0 t </w:t>
      </w:r>
    </w:p>
    <w:p w14:paraId="436D4A4C" w14:textId="77777777" w:rsidR="00B54849" w:rsidRDefault="00B54849" w:rsidP="00B54849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B5A90D4" wp14:editId="2C72D083">
            <wp:extent cx="5817027" cy="3234267"/>
            <wp:effectExtent l="0" t="0" r="0" b="4445"/>
            <wp:docPr id="977241627" name="Montaż na stanowisku. Bęben linowy z nawiniętą liną, widok od strony czołowej" descr="Montaż na stanowisku. Bęben linowy z nawiniętą liną, widok od strony czołowej" title="Montaż na stanowisku. Bęben linowy z nawiniętą liną, widok od strony czoł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377" cy="324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82A50" w14:textId="77777777" w:rsidR="00B54849" w:rsidRDefault="00B54849" w:rsidP="00B54849">
      <w:pPr>
        <w:spacing w:before="20" w:after="12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 xml:space="preserve">Rys. 51. Widok prototypu wciągarki Q 5,0 t </w:t>
      </w:r>
    </w:p>
    <w:p w14:paraId="0C6B60F3" w14:textId="77777777" w:rsidR="00B54849" w:rsidRDefault="00B54849" w:rsidP="00B54849">
      <w:pPr>
        <w:pStyle w:val="Nagwek2"/>
      </w:pPr>
      <w:bookmarkStart w:id="24" w:name="_Toc241945627"/>
      <w:r>
        <w:t>5.13. Próby prototypów 5 t i 16 t</w:t>
      </w:r>
      <w:bookmarkEnd w:id="24"/>
    </w:p>
    <w:p w14:paraId="0E731090" w14:textId="77777777" w:rsidR="00B54849" w:rsidRPr="00191CF6" w:rsidRDefault="00B54849" w:rsidP="00B54849">
      <w:pPr>
        <w:spacing w:before="80" w:after="80" w:line="288" w:lineRule="auto"/>
        <w:jc w:val="both"/>
      </w:pPr>
      <w:r w:rsidRPr="00191CF6">
        <w:t>Badania i próby obejmowały pomiary naprężeń, ocenę zachowania konstrukcji podczas hamowania i pod obciążeniem oraz sprawdzenie działania układu zwrotu energii.</w:t>
      </w:r>
    </w:p>
    <w:p w14:paraId="6F4F2652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4BB5ED9B" wp14:editId="1D69401B">
            <wp:extent cx="5755234" cy="2785533"/>
            <wp:effectExtent l="0" t="0" r="0" b="0"/>
            <wp:docPr id="981602357" name="Próby. Zrywarka do zawiesi, obciążenie statyczne do 500 kN" descr="Próby. Zrywarka do zawiesi, obciążenie statyczne do 500 kN" title="Próby. Zrywarka do zawiesi, obciążenie statyczne do 500 k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292" cy="279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E18F7" w14:textId="77777777" w:rsidR="00B54849" w:rsidRDefault="00B54849" w:rsidP="00B54849">
      <w:pPr>
        <w:spacing w:before="20" w:after="12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 xml:space="preserve">Rys. 52. Zrywarka do zawiesi, obciążenie statyczne do 500 </w:t>
      </w:r>
      <w:proofErr w:type="spellStart"/>
      <w:r>
        <w:rPr>
          <w:i/>
          <w:iCs/>
          <w:color w:val="555555"/>
          <w:sz w:val="18"/>
          <w:szCs w:val="18"/>
        </w:rPr>
        <w:t>kN</w:t>
      </w:r>
      <w:proofErr w:type="spellEnd"/>
    </w:p>
    <w:p w14:paraId="62909B43" w14:textId="77777777" w:rsidR="00B54849" w:rsidRPr="00191CF6" w:rsidRDefault="00B54849" w:rsidP="00B54849">
      <w:pPr>
        <w:spacing w:before="80" w:after="80" w:line="288" w:lineRule="auto"/>
        <w:jc w:val="both"/>
        <w:rPr>
          <w:color w:val="222222"/>
        </w:rPr>
      </w:pPr>
      <w:r w:rsidRPr="00191CF6">
        <w:rPr>
          <w:color w:val="222222"/>
        </w:rPr>
        <w:t xml:space="preserve">Obciążenie statyczne przykładano za pomocą zrywarki do zawiesi o maksymalnej sile 500 </w:t>
      </w:r>
      <w:proofErr w:type="spellStart"/>
      <w:r w:rsidRPr="00191CF6">
        <w:rPr>
          <w:color w:val="222222"/>
        </w:rPr>
        <w:t>kN</w:t>
      </w:r>
      <w:proofErr w:type="spellEnd"/>
      <w:r w:rsidRPr="00191CF6">
        <w:rPr>
          <w:color w:val="222222"/>
        </w:rPr>
        <w:t>.</w:t>
      </w:r>
      <w:r>
        <w:rPr>
          <w:color w:val="222222"/>
        </w:rPr>
        <w:t xml:space="preserve"> Pomiary tensometryczne wykonano na modelach 5,0 t i 16,0 t pod obciążeniem odpowiednio 10 t i 32 t, czyli przy 2 × DOR, a następnie powtórzono na prototypach. Do pomiaru zastosowano potrójne rozety typu </w:t>
      </w:r>
      <w:proofErr w:type="spellStart"/>
      <w:r>
        <w:rPr>
          <w:color w:val="222222"/>
        </w:rPr>
        <w:t>stacked</w:t>
      </w:r>
      <w:proofErr w:type="spellEnd"/>
      <w:r>
        <w:rPr>
          <w:color w:val="222222"/>
        </w:rPr>
        <w:t xml:space="preserve">. W żadnym z rozpatrywanych obszarów naprężenia nie przekroczyły wartości </w:t>
      </w:r>
      <w:r>
        <w:rPr>
          <w:color w:val="222222"/>
        </w:rPr>
        <w:lastRenderedPageBreak/>
        <w:t xml:space="preserve">dopuszczalnych. Badania dynamiczne przeprowadzono dla środkowego i prawego położenia bębna. Ocenę wizualną wykonano według PN-EN 13018:2016-04. Nie stwierdzono pęknięć ani odkształceń mających wpływ na bezpieczeństwo i własności użytkowe. Na tej podstawie dobór stali S355 o granicy plastyczności 355 </w:t>
      </w:r>
      <w:proofErr w:type="spellStart"/>
      <w:r>
        <w:rPr>
          <w:color w:val="222222"/>
        </w:rPr>
        <w:t>MPa</w:t>
      </w:r>
      <w:proofErr w:type="spellEnd"/>
      <w:r>
        <w:rPr>
          <w:color w:val="222222"/>
        </w:rPr>
        <w:t xml:space="preserve"> uznano za prawidłowy.</w:t>
      </w:r>
    </w:p>
    <w:p w14:paraId="60A149E1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69CD1BC1" wp14:editId="7AA7ED02">
            <wp:extent cx="1471898" cy="2886075"/>
            <wp:effectExtent l="0" t="0" r="0" b="0"/>
            <wp:docPr id="638513528" name="Próby. Wciągarka na stanowisku podczas próby obciążeniowej, lina i zblocze w osi obciążenia" descr="Próby. Wciągarka na stanowisku podczas próby obciążeniowej, lina i zblocze w osi obciążenia" title="Próby. Wciągarka na stanowisku podczas próby obciążeniowej, lina i zblocze w osi obciąż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150" cy="290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3633" w14:textId="77777777" w:rsidR="00B54849" w:rsidRDefault="00B54849" w:rsidP="00B54849">
      <w:pPr>
        <w:spacing w:before="20" w:after="12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Rys. 53. Wciągarka na stanowisku podczas próby obciążeniowej, lina i zblocze w osi obciążenia</w:t>
      </w:r>
    </w:p>
    <w:p w14:paraId="51D806DC" w14:textId="77777777" w:rsidR="00B54849" w:rsidRDefault="00B54849" w:rsidP="00B54849">
      <w:pPr>
        <w:spacing w:before="20" w:after="120"/>
        <w:jc w:val="both"/>
      </w:pPr>
      <w:r w:rsidRPr="008D51D4">
        <w:rPr>
          <w:color w:val="222222"/>
        </w:rPr>
        <w:t>Próby ruchowe prototypowych wciągarek przeprowadzono dla wysokości podnoszenia około 20 m przy obciążeniu 2,5 t, około 10 m przy obciążeniu 5 t oraz około 5 m przy obciążeniu 10 t.</w:t>
      </w:r>
      <w:r>
        <w:rPr>
          <w:color w:val="222222"/>
        </w:rPr>
        <w:t xml:space="preserve"> </w:t>
      </w:r>
      <w:r w:rsidRPr="008D51D4">
        <w:rPr>
          <w:color w:val="222222"/>
        </w:rPr>
        <w:t xml:space="preserve">Obciążenie ruchowe realizowano za pomocą motoreduktora o mocy 30 kW pracującego w trybie </w:t>
      </w:r>
      <w:proofErr w:type="spellStart"/>
      <w:r w:rsidRPr="008D51D4">
        <w:rPr>
          <w:color w:val="222222"/>
        </w:rPr>
        <w:t>stałomomentowym</w:t>
      </w:r>
      <w:proofErr w:type="spellEnd"/>
      <w:r w:rsidRPr="008D51D4">
        <w:rPr>
          <w:color w:val="222222"/>
        </w:rPr>
        <w:t>.</w:t>
      </w:r>
      <w:r>
        <w:rPr>
          <w:color w:val="222222"/>
        </w:rPr>
        <w:t xml:space="preserve">  Hamowanie sprawdzano przy podnoszeniu i opuszczaniu z ładunkiem nominalnym, przy pełnym rozwinięciu liny i w połowie jej długości.</w:t>
      </w:r>
    </w:p>
    <w:p w14:paraId="678C18EF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553E10A4" wp14:editId="36995C51">
            <wp:extent cx="1792002" cy="2913824"/>
            <wp:effectExtent l="0" t="0" r="0" b="1270"/>
            <wp:docPr id="241342711" name="Próby. Miernik drgań na korpusie mechanizmu podnoszenia, odczyt VRMS" descr="Próby. Miernik drgań na korpusie mechanizmu podnoszenia, odczyt VRMS" title="Próby. Miernik drgań na korpusie mechanizmu podnoszenia, odczyt V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619" cy="293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58210" w14:textId="77777777" w:rsidR="00B54849" w:rsidRDefault="00B54849" w:rsidP="00B54849">
      <w:pPr>
        <w:spacing w:before="20" w:after="120"/>
        <w:jc w:val="center"/>
        <w:rPr>
          <w:i/>
          <w:iCs/>
          <w:color w:val="555555"/>
          <w:sz w:val="18"/>
          <w:szCs w:val="18"/>
        </w:rPr>
      </w:pPr>
      <w:r>
        <w:rPr>
          <w:i/>
          <w:iCs/>
          <w:color w:val="555555"/>
          <w:sz w:val="18"/>
          <w:szCs w:val="18"/>
        </w:rPr>
        <w:t>Rys. 54. Miernik drgań na korpusie mechanizmu podnoszenia, odczyt VRMS ,</w:t>
      </w:r>
      <w:r w:rsidRPr="0068757C">
        <w:t xml:space="preserve"> </w:t>
      </w:r>
    </w:p>
    <w:p w14:paraId="5C7B4F3E" w14:textId="77777777" w:rsidR="00B54849" w:rsidRDefault="00B54849" w:rsidP="00B54849">
      <w:pPr>
        <w:spacing w:before="20" w:after="120"/>
        <w:jc w:val="both"/>
      </w:pPr>
      <w:r w:rsidRPr="0068757C">
        <w:lastRenderedPageBreak/>
        <w:t xml:space="preserve">Pomiary prędkości drgań VRMS prowadzono na korpusie mechanizmu podnoszenia oraz na ramie wózka; odczyty mieściły się w przedziale 0,71–1,54 mm/s. </w:t>
      </w:r>
    </w:p>
    <w:p w14:paraId="019BD68B" w14:textId="77777777" w:rsidR="00B54849" w:rsidRDefault="00B54849" w:rsidP="00B54849">
      <w:pPr>
        <w:spacing w:before="20" w:after="120"/>
        <w:jc w:val="both"/>
      </w:pPr>
      <w:r w:rsidRPr="0068757C">
        <w:t>Ogranicznik udźwigu zadziałał, rejestrując czas pracy i masę ładunku, pilnując okresu zdolności użytkowej i podając masę do podniesienia prędkości.</w:t>
      </w:r>
    </w:p>
    <w:p w14:paraId="52823DE1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37C9A863" wp14:editId="4E4DA1ED">
            <wp:extent cx="2743200" cy="3961300"/>
            <wp:effectExtent l="0" t="0" r="0" b="1270"/>
            <wp:docPr id="1349346563" name="Próby. Przetwornik siły do kontroli obciążenia" descr="Próby. Przetwornik siły do kontroli obciążenia" title="Próby. Przetwornik siły do kontroli obciąż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400" cy="399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CC118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55. Przetwornik siły do kontroli obciążenia</w:t>
      </w:r>
    </w:p>
    <w:p w14:paraId="57D8B1A6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1349D146" wp14:editId="236930AD">
            <wp:extent cx="4638675" cy="2978029"/>
            <wp:effectExtent l="0" t="0" r="0" b="0"/>
            <wp:docPr id="1746331090" name="Próby. Kamera termowizyjna i miernik drgań przygotowane do kontroli złącz i łożysk" descr="Próby. Kamera termowizyjna i miernik drgań przygotowane do kontroli złącz i łożysk" title="Próby. Kamera termowizyjna i miernik drgań przygotowane do kontroli złącz i łoży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2" cy="298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17C7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56. Kamera termowizyjna i miernik drgań przygotowane do kontroli złącz i łożysk</w:t>
      </w:r>
    </w:p>
    <w:p w14:paraId="16B10B68" w14:textId="77777777" w:rsidR="00B54849" w:rsidRDefault="00B54849" w:rsidP="00B54849">
      <w:pPr>
        <w:spacing w:before="80" w:after="80" w:line="288" w:lineRule="auto"/>
        <w:jc w:val="both"/>
      </w:pPr>
      <w:r w:rsidRPr="0068757C">
        <w:lastRenderedPageBreak/>
        <w:t>Śrubą nawrotną, sprzęgniętą przekładnią łańcuchową z mechanizmem podnoszenia, rozwiązano wielozwojne prowadzenie liny. Badania modeli 5,0 t i 16,0 t wykazały, że obciążenie nominalne przenosi konstrukcja wraz z wózkiem, wysokość podnoszenia 25 m osiąga układ cięgnowy, a zakładaną prędkość osiąga napęd podnoszenia.</w:t>
      </w:r>
    </w:p>
    <w:p w14:paraId="210F4DA7" w14:textId="77777777" w:rsidR="00B54849" w:rsidRDefault="00B54849" w:rsidP="00B54849">
      <w:pPr>
        <w:spacing w:before="120" w:after="40"/>
        <w:jc w:val="center"/>
      </w:pPr>
      <w:r>
        <w:rPr>
          <w:noProof/>
        </w:rPr>
        <w:drawing>
          <wp:inline distT="0" distB="0" distL="0" distR="0" wp14:anchorId="7909476A" wp14:editId="74059821">
            <wp:extent cx="3664751" cy="1303866"/>
            <wp:effectExtent l="0" t="0" r="0" b="0"/>
            <wp:docPr id="1139814684" name="Fragment śruby nawrotnej z raportu etapu 2, nr 01/2021. Surowe dane badawcze" descr="Fragment śruby nawrotnej z raportu etapu 2, nr 01/2021. Surowe dane badawcze" title="Fragment śruby nawrotnej z raportu etapu 2, nr 01/2021. Surowe dane badaw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64"/>
                    <a:srcRect l="11379" t="7635" r="11625" b="8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17" cy="130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2D456" w14:textId="77777777" w:rsidR="00B54849" w:rsidRDefault="00B54849" w:rsidP="00B54849">
      <w:pPr>
        <w:spacing w:before="20" w:after="120"/>
        <w:jc w:val="center"/>
      </w:pPr>
      <w:r>
        <w:rPr>
          <w:i/>
          <w:iCs/>
          <w:color w:val="555555"/>
          <w:sz w:val="18"/>
          <w:szCs w:val="18"/>
        </w:rPr>
        <w:t>Rys. 57. Fragment śruby nawrotnej z raportu etapu 2, nr 01/2021. Surowe dane badawcze</w:t>
      </w:r>
    </w:p>
    <w:p w14:paraId="4A38CAD2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Połączenia skręcane wózka oraz spoiny poza wózkiem oceniano według PN-EN 13018:2016-04.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8"/>
        <w:gridCol w:w="2200"/>
        <w:gridCol w:w="4220"/>
      </w:tblGrid>
      <w:tr w:rsidR="00B54849" w14:paraId="1129A1C3" w14:textId="77777777" w:rsidTr="009A55CC">
        <w:trPr>
          <w:cantSplit/>
          <w:tblHeader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C9C37C" w14:textId="77777777" w:rsidR="00B54849" w:rsidRDefault="00B54849" w:rsidP="009A55CC">
            <w:pPr>
              <w:spacing w:before="20" w:after="20"/>
            </w:pPr>
            <w:r>
              <w:rPr>
                <w:b/>
                <w:bCs/>
                <w:color w:val="FFFFFF"/>
                <w:sz w:val="18"/>
                <w:szCs w:val="18"/>
              </w:rPr>
              <w:t>Próba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5D6D25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Warunek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1237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Wynik w raporcie</w:t>
            </w:r>
          </w:p>
        </w:tc>
      </w:tr>
      <w:tr w:rsidR="00B54849" w14:paraId="5B7306D3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F652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Ruch, 2,5 t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72158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ok. 20 m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6E09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Wykonana, bez uszkodzeń użytkowych</w:t>
            </w:r>
          </w:p>
        </w:tc>
      </w:tr>
      <w:tr w:rsidR="00B54849" w14:paraId="1E65FC5C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D9C429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Ruch, 5 t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474E3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ok. 10 m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91188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Wykonana</w:t>
            </w:r>
          </w:p>
        </w:tc>
      </w:tr>
      <w:tr w:rsidR="00B54849" w14:paraId="7D6B354A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F13B0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Ruch, 10 t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31E9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ok. 5 m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9E7B7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Wykonana</w:t>
            </w:r>
          </w:p>
        </w:tc>
      </w:tr>
      <w:tr w:rsidR="00B54849" w14:paraId="76829116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E8419C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Obciążenie statyczne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29BC8A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zrywarka do 500 </w:t>
            </w:r>
            <w:proofErr w:type="spellStart"/>
            <w:r>
              <w:rPr>
                <w:color w:val="222222"/>
                <w:sz w:val="18"/>
                <w:szCs w:val="18"/>
              </w:rPr>
              <w:t>kN</w:t>
            </w:r>
            <w:proofErr w:type="spellEnd"/>
            <w:r>
              <w:rPr>
                <w:color w:val="222222"/>
                <w:sz w:val="18"/>
                <w:szCs w:val="18"/>
              </w:rPr>
              <w:t>, próba 2 × DOR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32BCD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Wynik dodatni, bez przekroczeń w strefach pomiaru</w:t>
            </w:r>
          </w:p>
        </w:tc>
      </w:tr>
      <w:tr w:rsidR="00B54849" w14:paraId="59E44C95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5002B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Hamowanie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418C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góra i dół, lina pełna i w połowie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9896F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Brak pęknięć, odkształceń i przemieszczeń wpływających na użytkowanie</w:t>
            </w:r>
          </w:p>
        </w:tc>
      </w:tr>
      <w:tr w:rsidR="00B54849" w14:paraId="22328D19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5ADB94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Tensometria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68261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 xml:space="preserve">10 t i 32 t, rozety </w:t>
            </w:r>
            <w:proofErr w:type="spellStart"/>
            <w:r>
              <w:rPr>
                <w:color w:val="222222"/>
                <w:sz w:val="18"/>
                <w:szCs w:val="18"/>
              </w:rPr>
              <w:t>stacked</w:t>
            </w:r>
            <w:proofErr w:type="spellEnd"/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E46CE6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wartości dopuszczalnych</w:t>
            </w:r>
          </w:p>
        </w:tc>
      </w:tr>
      <w:tr w:rsidR="00B54849" w14:paraId="1F1A03AE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BADE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VRMS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A7A9D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korpus podnoszenia i rama wózka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EA5C3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0,71–1,54 mm/s</w:t>
            </w:r>
          </w:p>
        </w:tc>
      </w:tr>
      <w:tr w:rsidR="00B54849" w14:paraId="18CC51C1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BFBE2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Termowizja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AE67E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złącza i węzły podczas pracy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4F7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93DFF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Brak nadmiernego wzrostu temperatury</w:t>
            </w:r>
          </w:p>
        </w:tc>
      </w:tr>
      <w:tr w:rsidR="00B54849" w14:paraId="4D51F4CC" w14:textId="77777777" w:rsidTr="009A55CC">
        <w:trPr>
          <w:cantSplit/>
        </w:trPr>
        <w:tc>
          <w:tcPr>
            <w:tcW w:w="3218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9252A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Energia, 5 t</w:t>
            </w:r>
          </w:p>
        </w:tc>
        <w:tc>
          <w:tcPr>
            <w:tcW w:w="220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3A41B" w14:textId="77777777" w:rsidR="00B54849" w:rsidRDefault="00B54849" w:rsidP="009A55CC">
            <w:pPr>
              <w:spacing w:before="20" w:after="20"/>
              <w:jc w:val="center"/>
            </w:pPr>
            <w:r>
              <w:rPr>
                <w:color w:val="222222"/>
                <w:sz w:val="18"/>
                <w:szCs w:val="18"/>
              </w:rPr>
              <w:t>licznik dwukierunkowy</w:t>
            </w:r>
          </w:p>
        </w:tc>
        <w:tc>
          <w:tcPr>
            <w:tcW w:w="4220" w:type="dxa"/>
            <w:tcBorders>
              <w:top w:val="single" w:sz="4" w:space="0" w:color="C5D0DC"/>
              <w:left w:val="single" w:sz="4" w:space="0" w:color="C5D0DC"/>
              <w:bottom w:val="single" w:sz="4" w:space="0" w:color="C5D0DC"/>
              <w:right w:val="single" w:sz="4" w:space="0" w:color="C5D0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7B96B9" w14:textId="77777777" w:rsidR="00B54849" w:rsidRDefault="00B54849" w:rsidP="009A55CC">
            <w:pPr>
              <w:spacing w:before="20" w:after="20"/>
            </w:pPr>
            <w:r>
              <w:rPr>
                <w:color w:val="222222"/>
                <w:sz w:val="18"/>
                <w:szCs w:val="18"/>
              </w:rPr>
              <w:t>ok. 0,51 kWh/cykl ze zwrotem, ok. 0,65 kWh/cykl bez zwrotu</w:t>
            </w:r>
          </w:p>
        </w:tc>
      </w:tr>
    </w:tbl>
    <w:p w14:paraId="5C291BC9" w14:textId="77777777" w:rsidR="00B54849" w:rsidRDefault="00B54849" w:rsidP="00B54849">
      <w:pPr>
        <w:spacing w:before="40" w:after="140"/>
        <w:jc w:val="center"/>
      </w:pPr>
      <w:r>
        <w:rPr>
          <w:i/>
          <w:iCs/>
          <w:color w:val="555555"/>
          <w:sz w:val="18"/>
          <w:szCs w:val="18"/>
        </w:rPr>
        <w:t>Tab. 9. Program prób i wyniki dla prototypów 5 t i 16 t.</w:t>
      </w:r>
    </w:p>
    <w:p w14:paraId="301BDA84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25" w:name="_Toc241945628"/>
      <w:r>
        <w:t>6. Podsumowanie</w:t>
      </w:r>
      <w:bookmarkEnd w:id="25"/>
    </w:p>
    <w:p w14:paraId="379AD464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>Z</w:t>
      </w:r>
      <w:r w:rsidRPr="0068757C">
        <w:rPr>
          <w:color w:val="222222"/>
        </w:rPr>
        <w:t>akres prac opisano w raportach etapowych nr 01/2021 i 01/2022 oraz w informacji końcowej z 25.07. 2023 r. Prace objęły założenia typoszeregu, obliczenia, dokumentację, budowę dwóch prototypów i próby, a w informacji końcowej zadania badawcze wykazano jako wykonane.</w:t>
      </w:r>
    </w:p>
    <w:p w14:paraId="7D7D0891" w14:textId="77777777" w:rsidR="00FA2C41" w:rsidRDefault="00FA2C41" w:rsidP="00B54849">
      <w:pPr>
        <w:spacing w:before="80" w:after="80" w:line="288" w:lineRule="auto"/>
        <w:jc w:val="both"/>
      </w:pPr>
    </w:p>
    <w:p w14:paraId="49D2E362" w14:textId="77777777" w:rsidR="00B54849" w:rsidRDefault="00B54849" w:rsidP="00B54849">
      <w:pPr>
        <w:pStyle w:val="Nagwek2"/>
      </w:pPr>
      <w:bookmarkStart w:id="26" w:name="_Toc241945629"/>
      <w:r>
        <w:lastRenderedPageBreak/>
        <w:t>6.1. Założenia i obliczenia typoszeregu</w:t>
      </w:r>
      <w:bookmarkEnd w:id="26"/>
    </w:p>
    <w:p w14:paraId="105D7831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t xml:space="preserve">Etap 1, raport nr 01/2021, przyniósł opracowanie założeń konstrukcyjno-eksploatacyjnych czternastu wielkości, od 1,0 t do 25,0 t, oraz schematu kinematycznego. Przy założeniu 750 kg masa bez wózka, liny, zblocza i szafy wyniosła dla 5 t około 431 kg; bęben czynny miał 500 mm, silnik podnoszenia 7,5 kW, a średnie zapotrzebowanie około 7,3 </w:t>
      </w:r>
      <w:proofErr w:type="spellStart"/>
      <w:r w:rsidRPr="0068757C">
        <w:rPr>
          <w:color w:val="222222"/>
        </w:rPr>
        <w:t>kW.</w:t>
      </w:r>
      <w:proofErr w:type="spellEnd"/>
      <w:r w:rsidRPr="0068757C">
        <w:rPr>
          <w:color w:val="222222"/>
        </w:rPr>
        <w:t xml:space="preserve"> Parametry przyjęto dla grupy natężenia M5, wysokości podnoszenia 25 m i trzech warstw liny na bębnie, a modele geometryczne uwzględniają wózek bez spawania. Obciążenia główne, dodatkowe i wyjątkowe oraz ich kombinacje wyznaczono według PN-EN 13001-2, natomiast konstrukcję nośną liczono przy 1,5 × udźwig nominalny. </w:t>
      </w:r>
    </w:p>
    <w:p w14:paraId="6CD89F61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t xml:space="preserve">Analizy MES objęły węzły najbardziej wytężone, z kontrolą wytrzymałości i stateczności według PN-EN 13001. Dla ramy 5 t, przy 1,5 × Q i podparciu na otworach opraw łożyskowych, raport etapu 1 podaje maksymalne naprężenie około 120 </w:t>
      </w:r>
      <w:proofErr w:type="spellStart"/>
      <w:r w:rsidRPr="0068757C">
        <w:rPr>
          <w:color w:val="222222"/>
        </w:rPr>
        <w:t>MPa</w:t>
      </w:r>
      <w:proofErr w:type="spellEnd"/>
      <w:r w:rsidRPr="0068757C">
        <w:rPr>
          <w:color w:val="222222"/>
        </w:rPr>
        <w:t xml:space="preserve"> w belce poprzecznej, poniżej Re stali S355JR; materiał w tej analizie to </w:t>
      </w:r>
      <w:proofErr w:type="spellStart"/>
      <w:r w:rsidRPr="0068757C">
        <w:rPr>
          <w:color w:val="222222"/>
        </w:rPr>
        <w:t>fy</w:t>
      </w:r>
      <w:proofErr w:type="spellEnd"/>
      <w:r w:rsidRPr="0068757C">
        <w:rPr>
          <w:color w:val="222222"/>
        </w:rPr>
        <w:t xml:space="preserve"> = 355 </w:t>
      </w:r>
      <w:proofErr w:type="spellStart"/>
      <w:r w:rsidRPr="0068757C">
        <w:rPr>
          <w:color w:val="222222"/>
        </w:rPr>
        <w:t>MPa</w:t>
      </w:r>
      <w:proofErr w:type="spellEnd"/>
      <w:r w:rsidRPr="0068757C">
        <w:rPr>
          <w:color w:val="222222"/>
        </w:rPr>
        <w:t xml:space="preserve">, </w:t>
      </w:r>
      <w:proofErr w:type="spellStart"/>
      <w:r w:rsidRPr="0068757C">
        <w:rPr>
          <w:color w:val="222222"/>
        </w:rPr>
        <w:t>fu</w:t>
      </w:r>
      <w:proofErr w:type="spellEnd"/>
      <w:r w:rsidRPr="0068757C">
        <w:rPr>
          <w:color w:val="222222"/>
        </w:rPr>
        <w:t xml:space="preserve"> = 460 </w:t>
      </w:r>
      <w:proofErr w:type="spellStart"/>
      <w:r w:rsidRPr="0068757C">
        <w:rPr>
          <w:color w:val="222222"/>
        </w:rPr>
        <w:t>MPa</w:t>
      </w:r>
      <w:proofErr w:type="spellEnd"/>
      <w:r w:rsidRPr="0068757C">
        <w:rPr>
          <w:color w:val="222222"/>
        </w:rPr>
        <w:t xml:space="preserve">, E = 210 000 </w:t>
      </w:r>
      <w:proofErr w:type="spellStart"/>
      <w:r w:rsidRPr="0068757C">
        <w:rPr>
          <w:color w:val="222222"/>
        </w:rPr>
        <w:t>MPa</w:t>
      </w:r>
      <w:proofErr w:type="spellEnd"/>
      <w:r w:rsidRPr="0068757C">
        <w:rPr>
          <w:color w:val="222222"/>
        </w:rPr>
        <w:t xml:space="preserve">, ν = 0,275. </w:t>
      </w:r>
    </w:p>
    <w:p w14:paraId="4D673330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t xml:space="preserve">Duży zakres modułowości dało porównanie modeli, w wyniku czego do badań w skali naturalnej wybrano wielkości 5 t oraz 16 t. Analiza zmęczeniowa dla grupy M5 wykazała spełnienie wymagań 1,25 × 10^5 cykli przy udźwigu nominalnym oraz zakres zmian konstrukcji dla 5 t i 16 t. </w:t>
      </w:r>
    </w:p>
    <w:p w14:paraId="0B23A875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t xml:space="preserve">Rezygnację ze spawania wózka oszacowano na co najmniej 1100 zł przy 5 t i co najmniej 2000 zł przy 16 t. </w:t>
      </w:r>
    </w:p>
    <w:p w14:paraId="7202592E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 w:rsidRPr="0068757C">
        <w:rPr>
          <w:color w:val="222222"/>
        </w:rPr>
        <w:t xml:space="preserve">Dla </w:t>
      </w:r>
      <w:r>
        <w:rPr>
          <w:color w:val="222222"/>
        </w:rPr>
        <w:t xml:space="preserve">wciągarki o udźwigu </w:t>
      </w:r>
      <w:r w:rsidRPr="0068757C">
        <w:rPr>
          <w:color w:val="222222"/>
        </w:rPr>
        <w:t>5 t, karta 1366/CBR/21, wykonano obliczenia ramy w trzech rewizjach, obudowy bębna i dziesięciu pierwszych częstości własnych</w:t>
      </w:r>
      <w:r>
        <w:rPr>
          <w:color w:val="222222"/>
        </w:rPr>
        <w:t>:</w:t>
      </w:r>
      <w:r w:rsidRPr="0068757C">
        <w:rPr>
          <w:color w:val="222222"/>
        </w:rPr>
        <w:t xml:space="preserve"> </w:t>
      </w:r>
    </w:p>
    <w:p w14:paraId="5F244141" w14:textId="77777777" w:rsidR="00B54849" w:rsidRPr="00EB5E5C" w:rsidRDefault="00B54849" w:rsidP="00B54849">
      <w:pPr>
        <w:pStyle w:val="Akapitzlist"/>
        <w:numPr>
          <w:ilvl w:val="0"/>
          <w:numId w:val="26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EB5E5C">
        <w:rPr>
          <w:color w:val="222222"/>
        </w:rPr>
        <w:t xml:space="preserve">W rewizji 2, przy 75 </w:t>
      </w:r>
      <w:proofErr w:type="spellStart"/>
      <w:r w:rsidRPr="00EB5E5C">
        <w:rPr>
          <w:color w:val="222222"/>
        </w:rPr>
        <w:t>kN</w:t>
      </w:r>
      <w:proofErr w:type="spellEnd"/>
      <w:r w:rsidRPr="00EB5E5C">
        <w:rPr>
          <w:color w:val="222222"/>
        </w:rPr>
        <w:t xml:space="preserve">, przemieszczenie wynosi 1,5 mm, naprężenie w belce bębna 150 </w:t>
      </w:r>
      <w:proofErr w:type="spellStart"/>
      <w:r w:rsidRPr="00EB5E5C">
        <w:rPr>
          <w:color w:val="222222"/>
        </w:rPr>
        <w:t>MPa</w:t>
      </w:r>
      <w:proofErr w:type="spellEnd"/>
      <w:r w:rsidRPr="00EB5E5C">
        <w:rPr>
          <w:color w:val="222222"/>
        </w:rPr>
        <w:t xml:space="preserve">, a na wsporniku krążka 55 </w:t>
      </w:r>
      <w:proofErr w:type="spellStart"/>
      <w:r w:rsidRPr="00EB5E5C">
        <w:rPr>
          <w:color w:val="222222"/>
        </w:rPr>
        <w:t>MPa</w:t>
      </w:r>
      <w:proofErr w:type="spellEnd"/>
      <w:r w:rsidRPr="00EB5E5C">
        <w:rPr>
          <w:color w:val="222222"/>
        </w:rPr>
        <w:t xml:space="preserve">. </w:t>
      </w:r>
    </w:p>
    <w:p w14:paraId="0CE84B16" w14:textId="77777777" w:rsidR="00B54849" w:rsidRPr="00EB5E5C" w:rsidRDefault="00B54849" w:rsidP="00B54849">
      <w:pPr>
        <w:pStyle w:val="Akapitzlist"/>
        <w:numPr>
          <w:ilvl w:val="0"/>
          <w:numId w:val="26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EB5E5C">
        <w:rPr>
          <w:color w:val="222222"/>
        </w:rPr>
        <w:t xml:space="preserve">Częstości mieszczą się w zakresie 92–236 </w:t>
      </w:r>
      <w:proofErr w:type="spellStart"/>
      <w:r w:rsidRPr="00EB5E5C">
        <w:rPr>
          <w:color w:val="222222"/>
        </w:rPr>
        <w:t>Hz</w:t>
      </w:r>
      <w:proofErr w:type="spellEnd"/>
      <w:r w:rsidRPr="00EB5E5C">
        <w:rPr>
          <w:color w:val="222222"/>
        </w:rPr>
        <w:t>.</w:t>
      </w:r>
    </w:p>
    <w:p w14:paraId="469530C2" w14:textId="77777777" w:rsidR="00B54849" w:rsidRPr="004A431E" w:rsidRDefault="00B54849" w:rsidP="00B54849">
      <w:pPr>
        <w:pStyle w:val="Akapitzlist"/>
        <w:numPr>
          <w:ilvl w:val="0"/>
          <w:numId w:val="24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4A431E">
        <w:rPr>
          <w:color w:val="222222"/>
        </w:rPr>
        <w:t xml:space="preserve">Obudowa bębna w analizowanej rewizji wykazuje 516,36 </w:t>
      </w:r>
      <w:proofErr w:type="spellStart"/>
      <w:r w:rsidRPr="004A431E">
        <w:rPr>
          <w:color w:val="222222"/>
        </w:rPr>
        <w:t>MPa</w:t>
      </w:r>
      <w:proofErr w:type="spellEnd"/>
      <w:r w:rsidRPr="004A431E">
        <w:rPr>
          <w:color w:val="222222"/>
        </w:rPr>
        <w:t xml:space="preserve"> w kostkach prowadnic i przemieszczenie 4,26 mm. </w:t>
      </w:r>
    </w:p>
    <w:p w14:paraId="647C4AEE" w14:textId="77777777" w:rsidR="00B54849" w:rsidRPr="004A431E" w:rsidRDefault="00B54849" w:rsidP="00B54849">
      <w:pPr>
        <w:pStyle w:val="Akapitzlist"/>
        <w:numPr>
          <w:ilvl w:val="0"/>
          <w:numId w:val="24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4A431E">
        <w:rPr>
          <w:color w:val="222222"/>
        </w:rPr>
        <w:t xml:space="preserve">W karcie wskazano wzmocnienie blachy dolnej. </w:t>
      </w:r>
    </w:p>
    <w:p w14:paraId="0F537F1B" w14:textId="77777777" w:rsidR="00B54849" w:rsidRDefault="00B54849" w:rsidP="00B54849">
      <w:pPr>
        <w:pStyle w:val="Akapitzlist"/>
        <w:numPr>
          <w:ilvl w:val="0"/>
          <w:numId w:val="24"/>
        </w:numPr>
        <w:spacing w:before="80" w:after="80" w:line="288" w:lineRule="auto"/>
        <w:contextualSpacing w:val="0"/>
        <w:jc w:val="both"/>
      </w:pPr>
      <w:r w:rsidRPr="004A431E">
        <w:rPr>
          <w:color w:val="222222"/>
        </w:rPr>
        <w:t>Dla pozostałych udźwigów, przy wartościach granicznych, analizę powtórzono i skorygowano grubość ścianki profilu wózka.</w:t>
      </w:r>
    </w:p>
    <w:p w14:paraId="113FDED7" w14:textId="77777777" w:rsidR="00B54849" w:rsidRDefault="00B54849" w:rsidP="00B54849">
      <w:pPr>
        <w:pStyle w:val="Nagwek2"/>
      </w:pPr>
      <w:bookmarkStart w:id="27" w:name="_Toc241945630"/>
      <w:r>
        <w:t>6.2. Prototypy 5 t i 16 t</w:t>
      </w:r>
      <w:bookmarkEnd w:id="27"/>
    </w:p>
    <w:p w14:paraId="5A54A224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 xml:space="preserve">Do budowy w skali naturalnej wytypowano 02/04/05.0 i 04/04/16.0. Doboru przekrojów wózka i układu cięgnowego dokonano na modelach doświadczalnych, na których wykonano tensometrię oraz próby hamowania. Śrubę nawrotną sprzęgnięto łańcuchem z mechanizmem podnoszenia. Po </w:t>
      </w:r>
      <w:r>
        <w:rPr>
          <w:color w:val="222222"/>
        </w:rPr>
        <w:lastRenderedPageBreak/>
        <w:t>tych pracach opracowano dokumentację warsztatową mechaniczną, elektryczną i technologiczną oraz wykonano oba prototypy wraz z instalacją zasilającą.</w:t>
      </w:r>
    </w:p>
    <w:p w14:paraId="7BDD1637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>Dokumentacja elektryczna obejmuje:</w:t>
      </w:r>
    </w:p>
    <w:p w14:paraId="6BAA45B2" w14:textId="77777777" w:rsidR="00B54849" w:rsidRPr="00EC3E81" w:rsidRDefault="00B54849" w:rsidP="00B54849">
      <w:pPr>
        <w:pStyle w:val="Akapitzlist"/>
        <w:numPr>
          <w:ilvl w:val="0"/>
          <w:numId w:val="25"/>
        </w:numPr>
        <w:spacing w:before="80" w:after="80" w:line="288" w:lineRule="auto"/>
        <w:contextualSpacing w:val="0"/>
        <w:jc w:val="both"/>
        <w:rPr>
          <w:color w:val="222222"/>
        </w:rPr>
      </w:pPr>
      <w:r>
        <w:rPr>
          <w:color w:val="222222"/>
        </w:rPr>
        <w:t>k</w:t>
      </w:r>
      <w:r w:rsidRPr="00EC3E81">
        <w:rPr>
          <w:color w:val="222222"/>
        </w:rPr>
        <w:t xml:space="preserve">omunikacje po PROFINET, </w:t>
      </w:r>
    </w:p>
    <w:p w14:paraId="7E40B878" w14:textId="77777777" w:rsidR="00B54849" w:rsidRPr="00EC3E81" w:rsidRDefault="00B54849" w:rsidP="00B54849">
      <w:pPr>
        <w:pStyle w:val="Akapitzlist"/>
        <w:numPr>
          <w:ilvl w:val="0"/>
          <w:numId w:val="25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EC3E81">
        <w:rPr>
          <w:color w:val="222222"/>
        </w:rPr>
        <w:t xml:space="preserve">przemienniki z modułem zwrotu energii do sieci na podnoszeniu i jeździe, </w:t>
      </w:r>
    </w:p>
    <w:p w14:paraId="13F1C8B6" w14:textId="77777777" w:rsidR="00B54849" w:rsidRPr="00EC3E81" w:rsidRDefault="00B54849" w:rsidP="00B54849">
      <w:pPr>
        <w:pStyle w:val="Akapitzlist"/>
        <w:numPr>
          <w:ilvl w:val="0"/>
          <w:numId w:val="25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EC3E81">
        <w:rPr>
          <w:color w:val="222222"/>
        </w:rPr>
        <w:t xml:space="preserve">ogranicznik udźwigu z pomiarem masy, </w:t>
      </w:r>
    </w:p>
    <w:p w14:paraId="3DAD9DFF" w14:textId="77777777" w:rsidR="00B54849" w:rsidRPr="00EC3E81" w:rsidRDefault="00B54849" w:rsidP="00B54849">
      <w:pPr>
        <w:pStyle w:val="Akapitzlist"/>
        <w:numPr>
          <w:ilvl w:val="0"/>
          <w:numId w:val="25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EC3E81">
        <w:rPr>
          <w:color w:val="222222"/>
        </w:rPr>
        <w:t xml:space="preserve">układ optymalizacji mocy podnoszenia i zwiększenie prędkości pustego haka. </w:t>
      </w:r>
    </w:p>
    <w:p w14:paraId="48931C19" w14:textId="77777777" w:rsidR="00B54849" w:rsidRPr="008D51D4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Z doboru silnika i falownika uzyskano około 50% większą prędkość podnoszenia na ruchu jałowym ( bez obciążenia ) przy około 10% mniejszym poborze prądu. </w:t>
      </w:r>
      <w:r w:rsidRPr="008D51D4">
        <w:rPr>
          <w:color w:val="222222"/>
        </w:rPr>
        <w:t>W założeniach przyjęto skrócenie cyklu o około 16% oraz odzysk około 10% energii podczas opuszczania ładunku.</w:t>
      </w:r>
    </w:p>
    <w:p w14:paraId="4EA9CA77" w14:textId="77777777" w:rsidR="00B54849" w:rsidRDefault="00B54849" w:rsidP="00B54849">
      <w:pPr>
        <w:spacing w:before="80" w:after="80" w:line="288" w:lineRule="auto"/>
        <w:jc w:val="both"/>
      </w:pPr>
    </w:p>
    <w:p w14:paraId="62C919D6" w14:textId="77777777" w:rsidR="00B54849" w:rsidRDefault="00B54849" w:rsidP="00B54849">
      <w:pPr>
        <w:pStyle w:val="Nagwek2"/>
      </w:pPr>
      <w:bookmarkStart w:id="28" w:name="_Toc241945631"/>
      <w:r>
        <w:t>6.3. Próby</w:t>
      </w:r>
      <w:bookmarkEnd w:id="28"/>
    </w:p>
    <w:p w14:paraId="57F10214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Próby wykonano na prototypach wciągarkach o udźwigach Q = 5 t oraz Q =  16 t. </w:t>
      </w:r>
    </w:p>
    <w:p w14:paraId="53E9A337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 xml:space="preserve">Próby ruchowe przeprowadzono przy około 20 m i 2,5 t, około 10 m i 5 t oraz około 5 m i 10 t. </w:t>
      </w:r>
    </w:p>
    <w:p w14:paraId="452748AD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Na zrywarce </w:t>
      </w:r>
      <w:r>
        <w:t xml:space="preserve">do zawiesi </w:t>
      </w:r>
      <w:r w:rsidRPr="00EB5E5C">
        <w:t xml:space="preserve">o obciążeniu do 500 </w:t>
      </w:r>
      <w:proofErr w:type="spellStart"/>
      <w:r w:rsidRPr="00EB5E5C">
        <w:t>kN</w:t>
      </w:r>
      <w:proofErr w:type="spellEnd"/>
      <w:r w:rsidRPr="00EB5E5C">
        <w:t xml:space="preserve"> przeprowadzono próbę obciążenia statycznego, obejmującego 2 × DOR: dla wciągarki 5 t zastosowano 10 t, a dla wciągarki 16 t – 32 t. </w:t>
      </w:r>
    </w:p>
    <w:p w14:paraId="0F1BEA92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Oba mechanizmy podnoszenia osiągnęły wysokość </w:t>
      </w:r>
      <w:r>
        <w:t xml:space="preserve">podnoszenia </w:t>
      </w:r>
      <w:r w:rsidRPr="00EB5E5C">
        <w:t xml:space="preserve">25 m oraz zakładaną prędkość </w:t>
      </w:r>
      <w:r>
        <w:t xml:space="preserve">podnoszenia, </w:t>
      </w:r>
      <w:r w:rsidRPr="00EB5E5C">
        <w:t xml:space="preserve">zarówno bez obciążenia, jak i z ładunkiem nominalnym. </w:t>
      </w:r>
    </w:p>
    <w:p w14:paraId="3D028EB9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Pomiary tensometryczne w wybranych strefach nie przekroczyły wartości dopuszczalnych. </w:t>
      </w:r>
    </w:p>
    <w:p w14:paraId="262A2514" w14:textId="77777777" w:rsidR="00B54849" w:rsidRPr="008D51D4" w:rsidRDefault="00B54849" w:rsidP="00B54849">
      <w:pPr>
        <w:spacing w:before="80" w:after="80" w:line="288" w:lineRule="auto"/>
        <w:jc w:val="both"/>
      </w:pPr>
      <w:r w:rsidRPr="008D51D4">
        <w:t>Hamowanie sprawdzono podczas podnoszenia i opuszczania, przy pełnym rozwinięciu liny oraz przy jej częściowym rozwinięciu.</w:t>
      </w:r>
    </w:p>
    <w:p w14:paraId="39DD29E3" w14:textId="77777777" w:rsidR="00B54849" w:rsidRPr="008D51D4" w:rsidRDefault="00B54849" w:rsidP="00B54849">
      <w:pPr>
        <w:spacing w:before="80" w:after="80" w:line="288" w:lineRule="auto"/>
        <w:jc w:val="both"/>
      </w:pPr>
      <w:r w:rsidRPr="008D51D4">
        <w:t>Ocena wizualna połączeń śrubowych i spawanych, z wyłączeniem wózka, przeprowadzona według PN-EN 13018, nie wykazała pęknięć ani odkształceń mających wpływ na bezpieczeństwo.</w:t>
      </w:r>
    </w:p>
    <w:p w14:paraId="749CB716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Na korpusie podnoszenia i ramie wózka VRMS wyniósł 0,71–1,54 mm/s. </w:t>
      </w:r>
    </w:p>
    <w:p w14:paraId="3B28CE17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Kontrola termowizyjna nie wykazała nadmiernego wzrostu temperatury, a ogranicznik udźwigu zadziałał. </w:t>
      </w:r>
    </w:p>
    <w:p w14:paraId="27770F04" w14:textId="77777777" w:rsidR="00B54849" w:rsidRDefault="00B54849" w:rsidP="00B54849">
      <w:pPr>
        <w:spacing w:before="80" w:after="80" w:line="288" w:lineRule="auto"/>
        <w:jc w:val="both"/>
      </w:pPr>
      <w:r w:rsidRPr="00EB5E5C">
        <w:t xml:space="preserve">Na prototypie 5 t, przy pomiarze licznikiem dwukierunkowym, uzyskano około 0,51 kWh na cykl ze zwrotem energii i około 0,65 kWh na cykl bez zwrotu. </w:t>
      </w:r>
      <w:r w:rsidRPr="008D51D4">
        <w:t>Spełniono tym samym założenie dotyczące zmniejszenia zużycia energii o co najmniej 10% względem wciągarki standardowej.</w:t>
      </w:r>
      <w:r>
        <w:t xml:space="preserve"> </w:t>
      </w:r>
      <w:r w:rsidRPr="00EB5E5C">
        <w:t>Na podstawie prób 5 t i 16 t opracowano wytyczne konstruowania i obliczania ustrojów nośnych oraz układów cięgnowych dla całego typoszeregu.</w:t>
      </w:r>
    </w:p>
    <w:p w14:paraId="1D87CAF2" w14:textId="77777777" w:rsidR="00B54849" w:rsidRDefault="00B54849" w:rsidP="00B54849">
      <w:pPr>
        <w:pStyle w:val="Nagwek2"/>
      </w:pPr>
      <w:bookmarkStart w:id="29" w:name="_Toc241945632"/>
      <w:r>
        <w:lastRenderedPageBreak/>
        <w:t>6.4. Dokumentacja typoszeregu i prace przedwdrożeniowe</w:t>
      </w:r>
      <w:bookmarkEnd w:id="29"/>
    </w:p>
    <w:p w14:paraId="7D816C1E" w14:textId="77777777" w:rsidR="00B54849" w:rsidRDefault="00B54849" w:rsidP="00B54849">
      <w:pPr>
        <w:spacing w:before="80" w:after="80" w:line="288" w:lineRule="auto"/>
        <w:jc w:val="both"/>
        <w:rPr>
          <w:color w:val="222222"/>
        </w:rPr>
      </w:pPr>
      <w:r>
        <w:rPr>
          <w:color w:val="222222"/>
        </w:rPr>
        <w:t>Po zakończeniu prób opracowano:</w:t>
      </w:r>
    </w:p>
    <w:p w14:paraId="691DC2AB" w14:textId="77777777" w:rsidR="00B54849" w:rsidRPr="00BB6A80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BB6A80">
        <w:rPr>
          <w:color w:val="222222"/>
        </w:rPr>
        <w:t xml:space="preserve">dokumentację konstrukcyjną i technologiczną czternastu wielkości typoszeregu, z wózkiem wykonanym z pominięciem spawania oraz z przemiennikiem częstotliwości i modułem zwrotu energii, </w:t>
      </w:r>
    </w:p>
    <w:p w14:paraId="35C1F90E" w14:textId="77777777" w:rsidR="00B54849" w:rsidRPr="00BB6A80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BB6A80">
        <w:rPr>
          <w:color w:val="222222"/>
        </w:rPr>
        <w:t xml:space="preserve">instrukcję obsługi. </w:t>
      </w:r>
    </w:p>
    <w:p w14:paraId="6D7C6D3E" w14:textId="77777777" w:rsidR="00B54849" w:rsidRPr="00BB6A80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BB6A80">
        <w:rPr>
          <w:color w:val="222222"/>
        </w:rPr>
        <w:t xml:space="preserve">zgłoszono patent. </w:t>
      </w:r>
    </w:p>
    <w:p w14:paraId="5977D796" w14:textId="77777777" w:rsidR="00B54849" w:rsidRPr="00BB6A80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BB6A80">
        <w:rPr>
          <w:color w:val="222222"/>
        </w:rPr>
        <w:t xml:space="preserve">sporządzono ocenę ryzyka </w:t>
      </w:r>
    </w:p>
    <w:p w14:paraId="65967D44" w14:textId="77777777" w:rsidR="00B54849" w:rsidRPr="00BB6A80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  <w:rPr>
          <w:color w:val="222222"/>
        </w:rPr>
      </w:pPr>
      <w:r w:rsidRPr="00BB6A80">
        <w:rPr>
          <w:color w:val="222222"/>
        </w:rPr>
        <w:t xml:space="preserve">przeprowadzono ocenę zgodności z normami PN-EN 13001-1, PN-EN 13001-2, PN-EN 14492-1, PN-EN 14492-2, PN-EN ISO 12100-1 i PN-EN ISO 12100-2, </w:t>
      </w:r>
    </w:p>
    <w:p w14:paraId="5950897F" w14:textId="77777777" w:rsidR="00B54849" w:rsidRDefault="00B54849" w:rsidP="00B54849">
      <w:pPr>
        <w:pStyle w:val="Akapitzlist"/>
        <w:numPr>
          <w:ilvl w:val="0"/>
          <w:numId w:val="27"/>
        </w:numPr>
        <w:spacing w:before="80" w:after="80" w:line="288" w:lineRule="auto"/>
        <w:contextualSpacing w:val="0"/>
        <w:jc w:val="both"/>
      </w:pPr>
      <w:r>
        <w:rPr>
          <w:color w:val="222222"/>
        </w:rPr>
        <w:t xml:space="preserve">wystawiono </w:t>
      </w:r>
      <w:r w:rsidRPr="00BB6A80">
        <w:rPr>
          <w:color w:val="222222"/>
        </w:rPr>
        <w:t>deklaracj</w:t>
      </w:r>
      <w:r>
        <w:rPr>
          <w:color w:val="222222"/>
        </w:rPr>
        <w:t>e</w:t>
      </w:r>
      <w:r w:rsidRPr="00BB6A80">
        <w:rPr>
          <w:color w:val="222222"/>
        </w:rPr>
        <w:t xml:space="preserve"> zgodności.</w:t>
      </w:r>
    </w:p>
    <w:p w14:paraId="01B7A748" w14:textId="77777777" w:rsidR="00B54849" w:rsidRDefault="00B54849" w:rsidP="00B54849">
      <w:pPr>
        <w:pStyle w:val="Nagwek1"/>
        <w:pBdr>
          <w:bottom w:val="single" w:sz="8" w:space="1" w:color="1F4E79"/>
        </w:pBdr>
      </w:pPr>
      <w:bookmarkStart w:id="30" w:name="_Toc241945633"/>
      <w:r>
        <w:t>7. Załączniki</w:t>
      </w:r>
      <w:bookmarkEnd w:id="30"/>
      <w:r>
        <w:t xml:space="preserve"> </w:t>
      </w:r>
    </w:p>
    <w:p w14:paraId="7D9915F9" w14:textId="77777777" w:rsidR="00B54849" w:rsidRDefault="00B54849" w:rsidP="00B54849">
      <w:pPr>
        <w:spacing w:before="80" w:after="80" w:line="288" w:lineRule="auto"/>
        <w:jc w:val="both"/>
      </w:pPr>
      <w:r>
        <w:rPr>
          <w:color w:val="222222"/>
        </w:rPr>
        <w:t>Wyniki, w tym surowe dane badawcze z kart obliczeń i z prób:</w:t>
      </w:r>
    </w:p>
    <w:p w14:paraId="74ECE0BA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Analiza statyczna MES ramy wciągarki 1366/CBR/21, rew. 0, rew. 1 i rew. 2.</w:t>
      </w:r>
    </w:p>
    <w:p w14:paraId="3E76264C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Analiza statyczna MES obudowy bębna wciągarki 1366/CBR/21, rew. 0.</w:t>
      </w:r>
    </w:p>
    <w:p w14:paraId="55A80CA5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Analiza modalna MES ramy wciągarki 1366/CBR/21.</w:t>
      </w:r>
    </w:p>
    <w:p w14:paraId="2AFA0A62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Raport z realizacji zadań/etapów nr 01/2021, okres 01.01.2021–31.12.2021, oraz informacja końcowa z 25.07.2023 r.</w:t>
      </w:r>
    </w:p>
    <w:p w14:paraId="556D0F6B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Dobór elementów układu cięgnowego, napędu podnoszenia i jazdy, 1366/CBR/21/2.</w:t>
      </w:r>
    </w:p>
    <w:p w14:paraId="53F55017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Analiza techniczno-ekonomiczna, załącznik 1.1.4.</w:t>
      </w:r>
    </w:p>
    <w:p w14:paraId="050E627E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Dokumentacja elektryczna E1366/CBR/21/3v0, wciągarka 5 t, oraz E1366/CBR/21/2v0, wciągarka 16 t, stan 31.01.2022 r.</w:t>
      </w:r>
    </w:p>
    <w:p w14:paraId="13E530FA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Rysunki zestawieniowe 1366/CBR/21/4/1.00.00.00, Q = 5 t, oraz 1366/CBR/21/03/1.00.00.00, Q = 16 t.</w:t>
      </w:r>
    </w:p>
    <w:p w14:paraId="5A9498F2" w14:textId="77777777" w:rsidR="00B54849" w:rsidRDefault="00B54849" w:rsidP="00B54849">
      <w:pPr>
        <w:pStyle w:val="Akapitzlist"/>
        <w:numPr>
          <w:ilvl w:val="0"/>
          <w:numId w:val="22"/>
        </w:numPr>
        <w:spacing w:before="36" w:after="36" w:line="276" w:lineRule="auto"/>
        <w:contextualSpacing w:val="0"/>
      </w:pPr>
      <w:r>
        <w:rPr>
          <w:color w:val="222222"/>
        </w:rPr>
        <w:t>Obliczenia i dobór elementów układów cięgnowych typoszeregu, raport 3.2.2.</w:t>
      </w:r>
    </w:p>
    <w:p w14:paraId="776DF29B" w14:textId="7E5F8B33" w:rsidR="00945214" w:rsidRPr="00290352" w:rsidRDefault="00945214" w:rsidP="00290352"/>
    <w:sectPr w:rsidR="00945214" w:rsidRPr="00290352" w:rsidSect="00D26A52">
      <w:headerReference w:type="default" r:id="rId65"/>
      <w:footerReference w:type="default" r:id="rId66"/>
      <w:pgSz w:w="11906" w:h="16838" w:code="9"/>
      <w:pgMar w:top="811" w:right="1134" w:bottom="1418" w:left="1134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23AD" w14:textId="77777777" w:rsidR="001B3641" w:rsidRDefault="001B3641" w:rsidP="00CE20D6">
      <w:r>
        <w:separator/>
      </w:r>
    </w:p>
  </w:endnote>
  <w:endnote w:type="continuationSeparator" w:id="0">
    <w:p w14:paraId="4ECF582B" w14:textId="77777777" w:rsidR="001B3641" w:rsidRDefault="001B3641" w:rsidP="00CE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C9AA" w14:textId="73D22EA5" w:rsidR="00E15165" w:rsidRPr="005323F7" w:rsidRDefault="005323F7" w:rsidP="005323F7">
    <w:pPr>
      <w:pStyle w:val="Stopk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15456BE" wp14:editId="683CF820">
          <wp:simplePos x="0" y="0"/>
          <wp:positionH relativeFrom="column">
            <wp:posOffset>-710565</wp:posOffset>
          </wp:positionH>
          <wp:positionV relativeFrom="paragraph">
            <wp:posOffset>-168910</wp:posOffset>
          </wp:positionV>
          <wp:extent cx="7347558" cy="712800"/>
          <wp:effectExtent l="0" t="0" r="6350" b="0"/>
          <wp:wrapNone/>
          <wp:docPr id="27976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7672" name="Obraz 27976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7558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1EDBF" w14:textId="77777777" w:rsidR="001B3641" w:rsidRDefault="001B3641" w:rsidP="00CE20D6">
      <w:r>
        <w:separator/>
      </w:r>
    </w:p>
  </w:footnote>
  <w:footnote w:type="continuationSeparator" w:id="0">
    <w:p w14:paraId="17F0E1A4" w14:textId="77777777" w:rsidR="001B3641" w:rsidRDefault="001B3641" w:rsidP="00CE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5AB4" w14:textId="77777777" w:rsidR="00D26A52" w:rsidRPr="00D26A52" w:rsidRDefault="00586D0C" w:rsidP="00CE20D6">
    <w:pPr>
      <w:pStyle w:val="Nagwek"/>
      <w:tabs>
        <w:tab w:val="clear" w:pos="4536"/>
        <w:tab w:val="clear" w:pos="9072"/>
        <w:tab w:val="center" w:pos="4818"/>
      </w:tabs>
      <w:rPr>
        <w:sz w:val="20"/>
        <w:szCs w:val="20"/>
      </w:rPr>
    </w:pPr>
    <w:r w:rsidRPr="00586D0C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3692DE3" wp14:editId="651223E5">
          <wp:simplePos x="0" y="0"/>
          <wp:positionH relativeFrom="column">
            <wp:posOffset>-710565</wp:posOffset>
          </wp:positionH>
          <wp:positionV relativeFrom="paragraph">
            <wp:posOffset>-845185</wp:posOffset>
          </wp:positionV>
          <wp:extent cx="7533005" cy="1062990"/>
          <wp:effectExtent l="0" t="0" r="0" b="3810"/>
          <wp:wrapTight wrapText="bothSides">
            <wp:wrapPolygon edited="0">
              <wp:start x="0" y="0"/>
              <wp:lineTo x="0" y="21290"/>
              <wp:lineTo x="21522" y="21290"/>
              <wp:lineTo x="21522" y="0"/>
              <wp:lineTo x="0" y="0"/>
            </wp:wrapPolygon>
          </wp:wrapTight>
          <wp:docPr id="1" name="Obraz 1" descr="C:\Users\a_brodala\Desktop\DOKUMENTY\dokumenty pisma\PAPIER FIRMOWY\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_brodala\Desktop\DOKUMENTY\dokumenty pisma\PAPIER FIRMOWY\to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300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F3847C" w14:textId="77777777" w:rsidR="00D26A52" w:rsidRDefault="00D26A52" w:rsidP="00CE20D6">
    <w:pPr>
      <w:pStyle w:val="Nagwek"/>
      <w:tabs>
        <w:tab w:val="clear" w:pos="4536"/>
        <w:tab w:val="clear" w:pos="9072"/>
        <w:tab w:val="center" w:pos="4818"/>
      </w:tabs>
      <w:rPr>
        <w:sz w:val="6"/>
      </w:rPr>
    </w:pPr>
  </w:p>
  <w:p w14:paraId="732E3B65" w14:textId="77777777" w:rsidR="003E3C9F" w:rsidRPr="00CE20D6" w:rsidRDefault="003E3C9F" w:rsidP="00CE20D6">
    <w:pPr>
      <w:pStyle w:val="Nagwek"/>
      <w:tabs>
        <w:tab w:val="clear" w:pos="4536"/>
        <w:tab w:val="clear" w:pos="9072"/>
        <w:tab w:val="center" w:pos="4818"/>
      </w:tabs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9FA"/>
    <w:multiLevelType w:val="hybridMultilevel"/>
    <w:tmpl w:val="E76E0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87C6F"/>
    <w:multiLevelType w:val="hybridMultilevel"/>
    <w:tmpl w:val="925AF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E5EEA"/>
    <w:multiLevelType w:val="hybridMultilevel"/>
    <w:tmpl w:val="C298C020"/>
    <w:lvl w:ilvl="0" w:tplc="16F2B31E">
      <w:start w:val="1"/>
      <w:numFmt w:val="bullet"/>
      <w:lvlText w:val="●"/>
      <w:lvlJc w:val="left"/>
      <w:pPr>
        <w:ind w:left="720" w:hanging="360"/>
      </w:pPr>
    </w:lvl>
    <w:lvl w:ilvl="1" w:tplc="FF3AEF80">
      <w:start w:val="1"/>
      <w:numFmt w:val="bullet"/>
      <w:lvlText w:val="○"/>
      <w:lvlJc w:val="left"/>
      <w:pPr>
        <w:ind w:left="1440" w:hanging="360"/>
      </w:pPr>
    </w:lvl>
    <w:lvl w:ilvl="2" w:tplc="B5B2DCBA">
      <w:start w:val="1"/>
      <w:numFmt w:val="bullet"/>
      <w:lvlText w:val="■"/>
      <w:lvlJc w:val="left"/>
      <w:pPr>
        <w:ind w:left="2160" w:hanging="360"/>
      </w:pPr>
    </w:lvl>
    <w:lvl w:ilvl="3" w:tplc="8940D21A">
      <w:start w:val="1"/>
      <w:numFmt w:val="bullet"/>
      <w:lvlText w:val="●"/>
      <w:lvlJc w:val="left"/>
      <w:pPr>
        <w:ind w:left="2880" w:hanging="360"/>
      </w:pPr>
    </w:lvl>
    <w:lvl w:ilvl="4" w:tplc="CF881F6C">
      <w:start w:val="1"/>
      <w:numFmt w:val="bullet"/>
      <w:lvlText w:val="○"/>
      <w:lvlJc w:val="left"/>
      <w:pPr>
        <w:ind w:left="3600" w:hanging="360"/>
      </w:pPr>
    </w:lvl>
    <w:lvl w:ilvl="5" w:tplc="CCC8CD28">
      <w:start w:val="1"/>
      <w:numFmt w:val="bullet"/>
      <w:lvlText w:val="■"/>
      <w:lvlJc w:val="left"/>
      <w:pPr>
        <w:ind w:left="4320" w:hanging="360"/>
      </w:pPr>
    </w:lvl>
    <w:lvl w:ilvl="6" w:tplc="10501A94">
      <w:start w:val="1"/>
      <w:numFmt w:val="bullet"/>
      <w:lvlText w:val="●"/>
      <w:lvlJc w:val="left"/>
      <w:pPr>
        <w:ind w:left="5040" w:hanging="360"/>
      </w:pPr>
    </w:lvl>
    <w:lvl w:ilvl="7" w:tplc="E27686DE">
      <w:start w:val="1"/>
      <w:numFmt w:val="bullet"/>
      <w:lvlText w:val="●"/>
      <w:lvlJc w:val="left"/>
      <w:pPr>
        <w:ind w:left="5760" w:hanging="360"/>
      </w:pPr>
    </w:lvl>
    <w:lvl w:ilvl="8" w:tplc="7F26562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BCF295B"/>
    <w:multiLevelType w:val="hybridMultilevel"/>
    <w:tmpl w:val="81D8D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33980"/>
    <w:multiLevelType w:val="hybridMultilevel"/>
    <w:tmpl w:val="F4FE4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6755"/>
    <w:multiLevelType w:val="hybridMultilevel"/>
    <w:tmpl w:val="F048B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A77A8"/>
    <w:multiLevelType w:val="hybridMultilevel"/>
    <w:tmpl w:val="0D6EB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439C0"/>
    <w:multiLevelType w:val="hybridMultilevel"/>
    <w:tmpl w:val="6D76CA2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8C3"/>
    <w:multiLevelType w:val="hybridMultilevel"/>
    <w:tmpl w:val="9440E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51A91"/>
    <w:multiLevelType w:val="multilevel"/>
    <w:tmpl w:val="DC647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64027C3"/>
    <w:multiLevelType w:val="multilevel"/>
    <w:tmpl w:val="39863B6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9201D1"/>
    <w:multiLevelType w:val="multilevel"/>
    <w:tmpl w:val="D5CEC18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7D1005"/>
    <w:multiLevelType w:val="hybridMultilevel"/>
    <w:tmpl w:val="52F4D386"/>
    <w:lvl w:ilvl="0" w:tplc="93E67D2A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C6278C"/>
    <w:multiLevelType w:val="multilevel"/>
    <w:tmpl w:val="B3844F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6482DE1"/>
    <w:multiLevelType w:val="hybridMultilevel"/>
    <w:tmpl w:val="08564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21E62"/>
    <w:multiLevelType w:val="hybridMultilevel"/>
    <w:tmpl w:val="887EE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F2F67"/>
    <w:multiLevelType w:val="hybridMultilevel"/>
    <w:tmpl w:val="5C3856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04A73"/>
    <w:multiLevelType w:val="hybridMultilevel"/>
    <w:tmpl w:val="3DFE8BCC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8" w15:restartNumberingAfterBreak="0">
    <w:nsid w:val="531F153C"/>
    <w:multiLevelType w:val="hybridMultilevel"/>
    <w:tmpl w:val="E7647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D0898"/>
    <w:multiLevelType w:val="multilevel"/>
    <w:tmpl w:val="D8E437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0" w15:restartNumberingAfterBreak="0">
    <w:nsid w:val="607E0DBA"/>
    <w:multiLevelType w:val="hybridMultilevel"/>
    <w:tmpl w:val="9BB63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F03C34"/>
    <w:multiLevelType w:val="hybridMultilevel"/>
    <w:tmpl w:val="26D626E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751B5F74"/>
    <w:multiLevelType w:val="hybridMultilevel"/>
    <w:tmpl w:val="5F34B3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10539"/>
    <w:multiLevelType w:val="hybridMultilevel"/>
    <w:tmpl w:val="3412E658"/>
    <w:lvl w:ilvl="0" w:tplc="463A712E">
      <w:start w:val="1"/>
      <w:numFmt w:val="bullet"/>
      <w:lvlText w:val="•"/>
      <w:lvlJc w:val="left"/>
      <w:pPr>
        <w:ind w:left="720" w:hanging="360"/>
      </w:pPr>
    </w:lvl>
    <w:lvl w:ilvl="1" w:tplc="5AEEBA6E">
      <w:numFmt w:val="decimal"/>
      <w:lvlText w:val=""/>
      <w:lvlJc w:val="left"/>
    </w:lvl>
    <w:lvl w:ilvl="2" w:tplc="8962E804">
      <w:numFmt w:val="decimal"/>
      <w:lvlText w:val=""/>
      <w:lvlJc w:val="left"/>
    </w:lvl>
    <w:lvl w:ilvl="3" w:tplc="92741450">
      <w:numFmt w:val="decimal"/>
      <w:lvlText w:val=""/>
      <w:lvlJc w:val="left"/>
    </w:lvl>
    <w:lvl w:ilvl="4" w:tplc="8D5EC6E4">
      <w:numFmt w:val="decimal"/>
      <w:lvlText w:val=""/>
      <w:lvlJc w:val="left"/>
    </w:lvl>
    <w:lvl w:ilvl="5" w:tplc="C0A86F38">
      <w:numFmt w:val="decimal"/>
      <w:lvlText w:val=""/>
      <w:lvlJc w:val="left"/>
    </w:lvl>
    <w:lvl w:ilvl="6" w:tplc="3746F9FC">
      <w:numFmt w:val="decimal"/>
      <w:lvlText w:val=""/>
      <w:lvlJc w:val="left"/>
    </w:lvl>
    <w:lvl w:ilvl="7" w:tplc="D8DE7DA6">
      <w:numFmt w:val="decimal"/>
      <w:lvlText w:val=""/>
      <w:lvlJc w:val="left"/>
    </w:lvl>
    <w:lvl w:ilvl="8" w:tplc="B77A3D02">
      <w:numFmt w:val="decimal"/>
      <w:lvlText w:val=""/>
      <w:lvlJc w:val="left"/>
    </w:lvl>
  </w:abstractNum>
  <w:abstractNum w:abstractNumId="24" w15:restartNumberingAfterBreak="0">
    <w:nsid w:val="798D56D3"/>
    <w:multiLevelType w:val="hybridMultilevel"/>
    <w:tmpl w:val="31BA260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79FE6215"/>
    <w:multiLevelType w:val="multilevel"/>
    <w:tmpl w:val="D8E437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6" w15:restartNumberingAfterBreak="0">
    <w:nsid w:val="7A417103"/>
    <w:multiLevelType w:val="hybridMultilevel"/>
    <w:tmpl w:val="8FE26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85CF3"/>
    <w:multiLevelType w:val="multilevel"/>
    <w:tmpl w:val="EA567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1400069">
    <w:abstractNumId w:val="25"/>
  </w:num>
  <w:num w:numId="2" w16cid:durableId="1651402141">
    <w:abstractNumId w:val="19"/>
  </w:num>
  <w:num w:numId="3" w16cid:durableId="734665827">
    <w:abstractNumId w:val="11"/>
  </w:num>
  <w:num w:numId="4" w16cid:durableId="1609848662">
    <w:abstractNumId w:val="27"/>
  </w:num>
  <w:num w:numId="5" w16cid:durableId="254438054">
    <w:abstractNumId w:val="9"/>
  </w:num>
  <w:num w:numId="6" w16cid:durableId="357199395">
    <w:abstractNumId w:val="13"/>
  </w:num>
  <w:num w:numId="7" w16cid:durableId="894121586">
    <w:abstractNumId w:val="16"/>
  </w:num>
  <w:num w:numId="8" w16cid:durableId="900868773">
    <w:abstractNumId w:val="10"/>
  </w:num>
  <w:num w:numId="9" w16cid:durableId="253365264">
    <w:abstractNumId w:val="15"/>
  </w:num>
  <w:num w:numId="10" w16cid:durableId="182670724">
    <w:abstractNumId w:val="3"/>
  </w:num>
  <w:num w:numId="11" w16cid:durableId="726563424">
    <w:abstractNumId w:val="1"/>
  </w:num>
  <w:num w:numId="12" w16cid:durableId="489754045">
    <w:abstractNumId w:val="12"/>
  </w:num>
  <w:num w:numId="13" w16cid:durableId="378211043">
    <w:abstractNumId w:val="21"/>
  </w:num>
  <w:num w:numId="14" w16cid:durableId="1607617507">
    <w:abstractNumId w:val="24"/>
  </w:num>
  <w:num w:numId="15" w16cid:durableId="1572501148">
    <w:abstractNumId w:val="7"/>
  </w:num>
  <w:num w:numId="16" w16cid:durableId="717120641">
    <w:abstractNumId w:val="8"/>
  </w:num>
  <w:num w:numId="17" w16cid:durableId="1441727347">
    <w:abstractNumId w:val="26"/>
  </w:num>
  <w:num w:numId="18" w16cid:durableId="1660185615">
    <w:abstractNumId w:val="4"/>
  </w:num>
  <w:num w:numId="19" w16cid:durableId="553007489">
    <w:abstractNumId w:val="18"/>
  </w:num>
  <w:num w:numId="20" w16cid:durableId="699015966">
    <w:abstractNumId w:val="14"/>
  </w:num>
  <w:num w:numId="21" w16cid:durableId="1387071436">
    <w:abstractNumId w:val="2"/>
    <w:lvlOverride w:ilvl="0">
      <w:startOverride w:val="1"/>
    </w:lvlOverride>
  </w:num>
  <w:num w:numId="22" w16cid:durableId="890770731">
    <w:abstractNumId w:val="23"/>
    <w:lvlOverride w:ilvl="0">
      <w:startOverride w:val="1"/>
    </w:lvlOverride>
  </w:num>
  <w:num w:numId="23" w16cid:durableId="173496324">
    <w:abstractNumId w:val="17"/>
  </w:num>
  <w:num w:numId="24" w16cid:durableId="522208849">
    <w:abstractNumId w:val="20"/>
  </w:num>
  <w:num w:numId="25" w16cid:durableId="139925091">
    <w:abstractNumId w:val="6"/>
  </w:num>
  <w:num w:numId="26" w16cid:durableId="416755802">
    <w:abstractNumId w:val="5"/>
  </w:num>
  <w:num w:numId="27" w16cid:durableId="64229646">
    <w:abstractNumId w:val="0"/>
  </w:num>
  <w:num w:numId="28" w16cid:durableId="15459412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4E"/>
    <w:rsid w:val="00007723"/>
    <w:rsid w:val="000079E8"/>
    <w:rsid w:val="00012509"/>
    <w:rsid w:val="000169FD"/>
    <w:rsid w:val="00034827"/>
    <w:rsid w:val="00052C9B"/>
    <w:rsid w:val="00053994"/>
    <w:rsid w:val="00053ACD"/>
    <w:rsid w:val="00054BCF"/>
    <w:rsid w:val="00055979"/>
    <w:rsid w:val="0005780B"/>
    <w:rsid w:val="000669F9"/>
    <w:rsid w:val="000828FE"/>
    <w:rsid w:val="0008325E"/>
    <w:rsid w:val="000834BC"/>
    <w:rsid w:val="000B562C"/>
    <w:rsid w:val="000D1010"/>
    <w:rsid w:val="000D106C"/>
    <w:rsid w:val="000D4EAA"/>
    <w:rsid w:val="000F60CB"/>
    <w:rsid w:val="00126C65"/>
    <w:rsid w:val="00127898"/>
    <w:rsid w:val="00130B12"/>
    <w:rsid w:val="00135C89"/>
    <w:rsid w:val="0013792B"/>
    <w:rsid w:val="0019352A"/>
    <w:rsid w:val="001A6EE8"/>
    <w:rsid w:val="001B3641"/>
    <w:rsid w:val="001C1F4F"/>
    <w:rsid w:val="001F6692"/>
    <w:rsid w:val="00203B83"/>
    <w:rsid w:val="00212717"/>
    <w:rsid w:val="002159B7"/>
    <w:rsid w:val="00217111"/>
    <w:rsid w:val="0021784B"/>
    <w:rsid w:val="00224792"/>
    <w:rsid w:val="00243895"/>
    <w:rsid w:val="002510CB"/>
    <w:rsid w:val="00252115"/>
    <w:rsid w:val="00256597"/>
    <w:rsid w:val="00260F62"/>
    <w:rsid w:val="00266468"/>
    <w:rsid w:val="00270CF9"/>
    <w:rsid w:val="00280D40"/>
    <w:rsid w:val="00283D0A"/>
    <w:rsid w:val="00290352"/>
    <w:rsid w:val="002A1FAE"/>
    <w:rsid w:val="002A2FAF"/>
    <w:rsid w:val="002A74F5"/>
    <w:rsid w:val="002D06E0"/>
    <w:rsid w:val="002E1768"/>
    <w:rsid w:val="002F1A56"/>
    <w:rsid w:val="0030014B"/>
    <w:rsid w:val="00303967"/>
    <w:rsid w:val="0030459E"/>
    <w:rsid w:val="00307F44"/>
    <w:rsid w:val="003310E7"/>
    <w:rsid w:val="003432BF"/>
    <w:rsid w:val="00370A71"/>
    <w:rsid w:val="003874D5"/>
    <w:rsid w:val="00387ED6"/>
    <w:rsid w:val="003921A7"/>
    <w:rsid w:val="00395500"/>
    <w:rsid w:val="003A4D0D"/>
    <w:rsid w:val="003A57F4"/>
    <w:rsid w:val="003B5124"/>
    <w:rsid w:val="003B7758"/>
    <w:rsid w:val="003D413E"/>
    <w:rsid w:val="003D512E"/>
    <w:rsid w:val="003E3C9F"/>
    <w:rsid w:val="003F3F47"/>
    <w:rsid w:val="004174F3"/>
    <w:rsid w:val="00420120"/>
    <w:rsid w:val="00424B85"/>
    <w:rsid w:val="004464B8"/>
    <w:rsid w:val="00446BEA"/>
    <w:rsid w:val="004512ED"/>
    <w:rsid w:val="00452123"/>
    <w:rsid w:val="0047020D"/>
    <w:rsid w:val="00482210"/>
    <w:rsid w:val="00483A88"/>
    <w:rsid w:val="004B29E8"/>
    <w:rsid w:val="004B74A5"/>
    <w:rsid w:val="004C6E05"/>
    <w:rsid w:val="004D7234"/>
    <w:rsid w:val="004F48DD"/>
    <w:rsid w:val="00501017"/>
    <w:rsid w:val="0050675F"/>
    <w:rsid w:val="005323F7"/>
    <w:rsid w:val="00543416"/>
    <w:rsid w:val="00581851"/>
    <w:rsid w:val="00586D0C"/>
    <w:rsid w:val="005A4CD3"/>
    <w:rsid w:val="005A745A"/>
    <w:rsid w:val="005B4193"/>
    <w:rsid w:val="005C452E"/>
    <w:rsid w:val="005E2B75"/>
    <w:rsid w:val="006058C2"/>
    <w:rsid w:val="00605CF8"/>
    <w:rsid w:val="006149AF"/>
    <w:rsid w:val="006204AC"/>
    <w:rsid w:val="00624B15"/>
    <w:rsid w:val="006429D3"/>
    <w:rsid w:val="00680D46"/>
    <w:rsid w:val="00692972"/>
    <w:rsid w:val="006A13A7"/>
    <w:rsid w:val="006B4F56"/>
    <w:rsid w:val="006C000E"/>
    <w:rsid w:val="006D7DBB"/>
    <w:rsid w:val="006E3EEF"/>
    <w:rsid w:val="006E779D"/>
    <w:rsid w:val="006E7DFC"/>
    <w:rsid w:val="006F28A3"/>
    <w:rsid w:val="006F6627"/>
    <w:rsid w:val="006F79D4"/>
    <w:rsid w:val="00715E02"/>
    <w:rsid w:val="007302AA"/>
    <w:rsid w:val="007468A4"/>
    <w:rsid w:val="00766134"/>
    <w:rsid w:val="00767490"/>
    <w:rsid w:val="00786E1F"/>
    <w:rsid w:val="007B274E"/>
    <w:rsid w:val="00804A4B"/>
    <w:rsid w:val="00822AE7"/>
    <w:rsid w:val="008248C0"/>
    <w:rsid w:val="008272DF"/>
    <w:rsid w:val="008401F3"/>
    <w:rsid w:val="008428CF"/>
    <w:rsid w:val="008501C0"/>
    <w:rsid w:val="0085281E"/>
    <w:rsid w:val="00862FAE"/>
    <w:rsid w:val="008647E0"/>
    <w:rsid w:val="00864C15"/>
    <w:rsid w:val="00893604"/>
    <w:rsid w:val="0089460A"/>
    <w:rsid w:val="00896146"/>
    <w:rsid w:val="008A0969"/>
    <w:rsid w:val="008A4F0D"/>
    <w:rsid w:val="008B6EA0"/>
    <w:rsid w:val="008E24D1"/>
    <w:rsid w:val="008E3586"/>
    <w:rsid w:val="008E6D8B"/>
    <w:rsid w:val="00902BE2"/>
    <w:rsid w:val="00904DAA"/>
    <w:rsid w:val="00914D1F"/>
    <w:rsid w:val="00917B6B"/>
    <w:rsid w:val="00930E34"/>
    <w:rsid w:val="00945214"/>
    <w:rsid w:val="0096681C"/>
    <w:rsid w:val="0097241D"/>
    <w:rsid w:val="0098280B"/>
    <w:rsid w:val="009849A8"/>
    <w:rsid w:val="00993BAD"/>
    <w:rsid w:val="009A3B30"/>
    <w:rsid w:val="009D2282"/>
    <w:rsid w:val="009F287E"/>
    <w:rsid w:val="00A12C9D"/>
    <w:rsid w:val="00A40CB7"/>
    <w:rsid w:val="00A458B7"/>
    <w:rsid w:val="00A479C1"/>
    <w:rsid w:val="00A543BD"/>
    <w:rsid w:val="00A55E42"/>
    <w:rsid w:val="00A62B3D"/>
    <w:rsid w:val="00A71181"/>
    <w:rsid w:val="00A72D3F"/>
    <w:rsid w:val="00A80C19"/>
    <w:rsid w:val="00A8607C"/>
    <w:rsid w:val="00AA30EC"/>
    <w:rsid w:val="00AB5ED0"/>
    <w:rsid w:val="00AB7453"/>
    <w:rsid w:val="00AD248B"/>
    <w:rsid w:val="00AE6220"/>
    <w:rsid w:val="00B039FC"/>
    <w:rsid w:val="00B22A1C"/>
    <w:rsid w:val="00B4206A"/>
    <w:rsid w:val="00B54849"/>
    <w:rsid w:val="00B86D87"/>
    <w:rsid w:val="00BB2271"/>
    <w:rsid w:val="00BC16E2"/>
    <w:rsid w:val="00BE4939"/>
    <w:rsid w:val="00BE55C4"/>
    <w:rsid w:val="00BF0BA4"/>
    <w:rsid w:val="00BF15A5"/>
    <w:rsid w:val="00C06C1A"/>
    <w:rsid w:val="00C10F7F"/>
    <w:rsid w:val="00C17F41"/>
    <w:rsid w:val="00C230BD"/>
    <w:rsid w:val="00C247BF"/>
    <w:rsid w:val="00C278E3"/>
    <w:rsid w:val="00C30EC2"/>
    <w:rsid w:val="00C3363F"/>
    <w:rsid w:val="00C41B6C"/>
    <w:rsid w:val="00C43D0D"/>
    <w:rsid w:val="00C43ED4"/>
    <w:rsid w:val="00C5443D"/>
    <w:rsid w:val="00C6364E"/>
    <w:rsid w:val="00C639CE"/>
    <w:rsid w:val="00C7759A"/>
    <w:rsid w:val="00C82AD6"/>
    <w:rsid w:val="00C91F8D"/>
    <w:rsid w:val="00C91FFF"/>
    <w:rsid w:val="00C93A32"/>
    <w:rsid w:val="00CA2517"/>
    <w:rsid w:val="00CB4135"/>
    <w:rsid w:val="00CC734B"/>
    <w:rsid w:val="00CD437A"/>
    <w:rsid w:val="00CE20D6"/>
    <w:rsid w:val="00CE29AC"/>
    <w:rsid w:val="00CE3E54"/>
    <w:rsid w:val="00D01B81"/>
    <w:rsid w:val="00D02D1F"/>
    <w:rsid w:val="00D053A3"/>
    <w:rsid w:val="00D16761"/>
    <w:rsid w:val="00D176BD"/>
    <w:rsid w:val="00D2474A"/>
    <w:rsid w:val="00D26A52"/>
    <w:rsid w:val="00D44E34"/>
    <w:rsid w:val="00D52751"/>
    <w:rsid w:val="00D55BF0"/>
    <w:rsid w:val="00D62A3E"/>
    <w:rsid w:val="00D66B87"/>
    <w:rsid w:val="00D700A2"/>
    <w:rsid w:val="00D71D3B"/>
    <w:rsid w:val="00D96EA6"/>
    <w:rsid w:val="00DC0BA3"/>
    <w:rsid w:val="00DC415E"/>
    <w:rsid w:val="00DD039F"/>
    <w:rsid w:val="00DD511D"/>
    <w:rsid w:val="00DF4211"/>
    <w:rsid w:val="00DF4E88"/>
    <w:rsid w:val="00E0701D"/>
    <w:rsid w:val="00E15165"/>
    <w:rsid w:val="00E2594A"/>
    <w:rsid w:val="00E305E6"/>
    <w:rsid w:val="00E34A80"/>
    <w:rsid w:val="00E42B0B"/>
    <w:rsid w:val="00E47EC6"/>
    <w:rsid w:val="00E7117D"/>
    <w:rsid w:val="00E82007"/>
    <w:rsid w:val="00E82750"/>
    <w:rsid w:val="00EB6215"/>
    <w:rsid w:val="00EC1B8B"/>
    <w:rsid w:val="00EE6841"/>
    <w:rsid w:val="00EF3DD0"/>
    <w:rsid w:val="00EF597D"/>
    <w:rsid w:val="00F01FB4"/>
    <w:rsid w:val="00F51602"/>
    <w:rsid w:val="00F7066A"/>
    <w:rsid w:val="00F85FDD"/>
    <w:rsid w:val="00F90B10"/>
    <w:rsid w:val="00F914A1"/>
    <w:rsid w:val="00FA0EEE"/>
    <w:rsid w:val="00FA2C41"/>
    <w:rsid w:val="00FC3FAD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;"/>
  <w14:docId w14:val="2479F2CF"/>
  <w15:chartTrackingRefBased/>
  <w15:docId w15:val="{F09F7038-89FC-4A8C-BB94-4CC0E097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0D6"/>
    <w:rPr>
      <w:rFonts w:asciiTheme="minorHAnsi" w:hAnsiTheme="minorHAns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6468"/>
    <w:pPr>
      <w:keepNext/>
      <w:keepLines/>
      <w:spacing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468"/>
    <w:pPr>
      <w:keepNext/>
      <w:keepLines/>
      <w:spacing w:after="240"/>
      <w:outlineLvl w:val="1"/>
    </w:pPr>
    <w:rPr>
      <w:rFonts w:eastAsiaTheme="majorEastAsia" w:cstheme="majorBidi"/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66468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66468"/>
    <w:pPr>
      <w:keepNext/>
      <w:keepLines/>
      <w:spacing w:before="40" w:after="0"/>
      <w:ind w:firstLine="357"/>
      <w:outlineLvl w:val="3"/>
    </w:pPr>
    <w:rPr>
      <w:rFonts w:eastAsiaTheme="majorEastAsia" w:cstheme="majorBidi"/>
      <w:b/>
      <w:iCs/>
    </w:rPr>
  </w:style>
  <w:style w:type="paragraph" w:styleId="Nagwek5">
    <w:name w:val="heading 5"/>
    <w:link w:val="Nagwek5Znak"/>
    <w:uiPriority w:val="9"/>
    <w:semiHidden/>
    <w:unhideWhenUsed/>
    <w:qFormat/>
    <w:rsid w:val="00B54849"/>
    <w:pPr>
      <w:spacing w:after="0" w:line="240" w:lineRule="auto"/>
      <w:outlineLvl w:val="4"/>
    </w:pPr>
    <w:rPr>
      <w:rFonts w:ascii="Arial" w:eastAsia="Arial" w:hAnsi="Arial" w:cs="Arial"/>
      <w:color w:val="2E74B5"/>
      <w:lang w:eastAsia="pl-PL"/>
    </w:rPr>
  </w:style>
  <w:style w:type="paragraph" w:styleId="Nagwek6">
    <w:name w:val="heading 6"/>
    <w:link w:val="Nagwek6Znak"/>
    <w:uiPriority w:val="9"/>
    <w:semiHidden/>
    <w:unhideWhenUsed/>
    <w:qFormat/>
    <w:rsid w:val="00B54849"/>
    <w:pPr>
      <w:spacing w:after="0" w:line="240" w:lineRule="auto"/>
      <w:outlineLvl w:val="5"/>
    </w:pPr>
    <w:rPr>
      <w:rFonts w:ascii="Arial" w:eastAsia="Arial" w:hAnsi="Arial" w:cs="Arial"/>
      <w:color w:val="1F4D7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3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64E"/>
  </w:style>
  <w:style w:type="paragraph" w:styleId="Stopka">
    <w:name w:val="footer"/>
    <w:basedOn w:val="Normalny"/>
    <w:link w:val="StopkaZnak"/>
    <w:uiPriority w:val="99"/>
    <w:unhideWhenUsed/>
    <w:rsid w:val="00C63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364E"/>
  </w:style>
  <w:style w:type="character" w:customStyle="1" w:styleId="Nagwek1Znak">
    <w:name w:val="Nagłówek 1 Znak"/>
    <w:basedOn w:val="Domylnaczcionkaakapitu"/>
    <w:link w:val="Nagwek1"/>
    <w:uiPriority w:val="9"/>
    <w:rsid w:val="00266468"/>
    <w:rPr>
      <w:rFonts w:asciiTheme="minorHAnsi" w:eastAsiaTheme="majorEastAsia" w:hAnsiTheme="minorHAns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66468"/>
    <w:rPr>
      <w:rFonts w:asciiTheme="minorHAnsi" w:eastAsiaTheme="majorEastAsia" w:hAnsiTheme="minorHAnsi" w:cstheme="majorBidi"/>
      <w:b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266468"/>
    <w:rPr>
      <w:rFonts w:asciiTheme="minorHAnsi" w:eastAsiaTheme="majorEastAsia" w:hAnsiTheme="minorHAnsi" w:cstheme="majorBidi"/>
      <w:b/>
      <w:sz w:val="28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266468"/>
    <w:rPr>
      <w:rFonts w:asciiTheme="minorHAnsi" w:eastAsiaTheme="majorEastAsia" w:hAnsiTheme="minorHAnsi" w:cstheme="majorBidi"/>
      <w:b/>
      <w:iCs/>
      <w:sz w:val="24"/>
    </w:rPr>
  </w:style>
  <w:style w:type="paragraph" w:customStyle="1" w:styleId="Normalny2">
    <w:name w:val="Normalny 2"/>
    <w:basedOn w:val="NormalnyWeb"/>
    <w:link w:val="Normalny2Znak"/>
    <w:qFormat/>
    <w:rsid w:val="00CE20D6"/>
    <w:pPr>
      <w:spacing w:after="60" w:line="240" w:lineRule="auto"/>
      <w:ind w:left="357"/>
    </w:pPr>
    <w:rPr>
      <w:rFonts w:ascii="Calibri" w:eastAsia="Times New Roman" w:hAnsi="Calibri"/>
      <w:lang w:eastAsia="pl-PL"/>
    </w:rPr>
  </w:style>
  <w:style w:type="character" w:customStyle="1" w:styleId="Normalny2Znak">
    <w:name w:val="Normalny 2 Znak"/>
    <w:link w:val="Normalny2"/>
    <w:rsid w:val="00CE20D6"/>
    <w:rPr>
      <w:rFonts w:ascii="Calibri" w:eastAsia="Times New Roman" w:hAnsi="Calibri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E20D6"/>
    <w:rPr>
      <w:rFonts w:ascii="Times New Roman" w:hAnsi="Times New Roman" w:cs="Times New Roman"/>
      <w:szCs w:val="24"/>
    </w:rPr>
  </w:style>
  <w:style w:type="paragraph" w:customStyle="1" w:styleId="WW-Tekstpodstawowywcity2">
    <w:name w:val="WW-Tekst podstawowy wcięty 2"/>
    <w:basedOn w:val="Normalny"/>
    <w:rsid w:val="00CE20D6"/>
    <w:pPr>
      <w:widowControl w:val="0"/>
      <w:suppressAutoHyphens/>
      <w:spacing w:before="120" w:after="120" w:line="240" w:lineRule="auto"/>
      <w:ind w:left="1260" w:hanging="180"/>
    </w:pPr>
    <w:rPr>
      <w:rFonts w:ascii="Thorndale" w:eastAsia="HG Mincho Light J" w:hAnsi="Thorndale" w:cs="Times New Roman"/>
      <w:color w:val="000000"/>
      <w:sz w:val="28"/>
      <w:szCs w:val="20"/>
      <w:lang w:eastAsia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458B7"/>
    <w:pPr>
      <w:spacing w:before="240" w:after="0"/>
      <w:outlineLvl w:val="9"/>
    </w:pPr>
    <w:rPr>
      <w:b w:val="0"/>
      <w:color w:val="2E74B5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458B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A458B7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A458B7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A458B7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EF3DD0"/>
    <w:pPr>
      <w:spacing w:after="100"/>
      <w:ind w:left="720"/>
    </w:pPr>
  </w:style>
  <w:style w:type="table" w:styleId="Tabela-Siatka">
    <w:name w:val="Table Grid"/>
    <w:basedOn w:val="Standardowy"/>
    <w:uiPriority w:val="39"/>
    <w:rsid w:val="0064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6429D3"/>
    <w:pPr>
      <w:ind w:left="720"/>
      <w:contextualSpacing/>
    </w:pPr>
  </w:style>
  <w:style w:type="paragraph" w:customStyle="1" w:styleId="normalny20">
    <w:name w:val="normalny 2"/>
    <w:basedOn w:val="Normalny"/>
    <w:link w:val="normalny2Znak0"/>
    <w:qFormat/>
    <w:rsid w:val="00D71D3B"/>
    <w:pPr>
      <w:suppressAutoHyphens/>
      <w:spacing w:after="0" w:line="240" w:lineRule="auto"/>
      <w:ind w:firstLine="454"/>
    </w:pPr>
    <w:rPr>
      <w:rFonts w:ascii="Calibri" w:eastAsia="Times New Roman" w:hAnsi="Calibri" w:cs="Times New Roman"/>
      <w:szCs w:val="24"/>
      <w:lang w:eastAsia="ar-SA"/>
    </w:rPr>
  </w:style>
  <w:style w:type="character" w:customStyle="1" w:styleId="normalny2Znak0">
    <w:name w:val="normalny 2 Znak"/>
    <w:link w:val="normalny20"/>
    <w:rsid w:val="00D71D3B"/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6C000E"/>
    <w:pPr>
      <w:widowControl w:val="0"/>
      <w:suppressAutoHyphens/>
      <w:spacing w:after="100" w:line="240" w:lineRule="auto"/>
      <w:jc w:val="both"/>
    </w:pPr>
    <w:rPr>
      <w:rFonts w:ascii="Thorndale" w:eastAsia="HG Mincho Light J" w:hAnsi="Thorndale" w:cs="Times New Roman"/>
      <w:color w:val="00000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4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F56"/>
    <w:rPr>
      <w:rFonts w:ascii="Segoe UI" w:hAnsi="Segoe UI" w:cs="Segoe UI"/>
      <w:sz w:val="18"/>
      <w:szCs w:val="18"/>
    </w:rPr>
  </w:style>
  <w:style w:type="character" w:styleId="Pogrubienie">
    <w:name w:val="Strong"/>
    <w:qFormat/>
    <w:rsid w:val="00945214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4849"/>
    <w:rPr>
      <w:rFonts w:ascii="Arial" w:eastAsia="Arial" w:hAnsi="Arial" w:cs="Arial"/>
      <w:color w:val="2E74B5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4849"/>
    <w:rPr>
      <w:rFonts w:ascii="Arial" w:eastAsia="Arial" w:hAnsi="Arial" w:cs="Arial"/>
      <w:color w:val="1F4D78"/>
      <w:lang w:eastAsia="pl-PL"/>
    </w:rPr>
  </w:style>
  <w:style w:type="paragraph" w:styleId="Tytu">
    <w:name w:val="Title"/>
    <w:link w:val="TytuZnak"/>
    <w:uiPriority w:val="10"/>
    <w:qFormat/>
    <w:rsid w:val="00B54849"/>
    <w:pPr>
      <w:spacing w:after="0" w:line="240" w:lineRule="auto"/>
    </w:pPr>
    <w:rPr>
      <w:rFonts w:ascii="Arial" w:eastAsia="Arial" w:hAnsi="Arial" w:cs="Arial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54849"/>
    <w:rPr>
      <w:rFonts w:ascii="Arial" w:eastAsia="Arial" w:hAnsi="Arial" w:cs="Arial"/>
      <w:sz w:val="56"/>
      <w:szCs w:val="56"/>
      <w:lang w:eastAsia="pl-PL"/>
    </w:rPr>
  </w:style>
  <w:style w:type="paragraph" w:customStyle="1" w:styleId="Pogrubienie1">
    <w:name w:val="Pogrubienie1"/>
    <w:qFormat/>
    <w:rsid w:val="00B54849"/>
    <w:pPr>
      <w:spacing w:after="0" w:line="240" w:lineRule="auto"/>
    </w:pPr>
    <w:rPr>
      <w:rFonts w:ascii="Arial" w:eastAsia="Arial" w:hAnsi="Arial" w:cs="Arial"/>
      <w:b/>
      <w:bCs/>
      <w:lang w:eastAsia="pl-PL"/>
    </w:rPr>
  </w:style>
  <w:style w:type="character" w:styleId="Odwoanieprzypisudolnego">
    <w:name w:val="footnote reference"/>
    <w:uiPriority w:val="99"/>
    <w:semiHidden/>
    <w:unhideWhenUsed/>
    <w:rsid w:val="00B54849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B54849"/>
    <w:pPr>
      <w:spacing w:after="0" w:line="240" w:lineRule="auto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4849"/>
    <w:rPr>
      <w:rFonts w:ascii="Arial" w:eastAsia="Arial" w:hAnsi="Arial" w:cs="Arial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B54849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B54849"/>
    <w:pPr>
      <w:spacing w:after="0" w:line="240" w:lineRule="auto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4849"/>
    <w:rPr>
      <w:rFonts w:ascii="Arial" w:eastAsia="Arial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63" Type="http://schemas.openxmlformats.org/officeDocument/2006/relationships/image" Target="media/image56.jp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jp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image" Target="media/image57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67" Type="http://schemas.openxmlformats.org/officeDocument/2006/relationships/fontTable" Target="fontTable.xml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F724A-21E4-4361-8D73-226A66BA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5202</Words>
  <Characters>31218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Brodala</dc:creator>
  <cp:keywords/>
  <dc:description/>
  <cp:lastModifiedBy>Michał Bielecki</cp:lastModifiedBy>
  <cp:revision>2</cp:revision>
  <cp:lastPrinted>2019-06-28T08:06:00Z</cp:lastPrinted>
  <dcterms:created xsi:type="dcterms:W3CDTF">2026-10-03T16:53:00Z</dcterms:created>
  <dcterms:modified xsi:type="dcterms:W3CDTF">2026-10-03T16:53:00Z</dcterms:modified>
</cp:coreProperties>
</file>